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Sabiedrisko elektronisko plašsaziņas līdzekļu un to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Sabiedrisko elektronisko plašsaziņas līdzekļu un to pārvaldības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paredzēto normu īstenošanai ir nepieciešams papildu valsts budžeta finansējums, likumprojekts var tikt virzīts izskatīšanai Ministru kabinetā tikai pēc tam, kad likumprojekta "Par valsts budžetu 2024. gadam un budžeta ietvaru 2024., 2025. un 2026. gadam" sagatavošanas laikā būs pieņemts lēmums par atbalstāmajiem prioritārajiem pasākumiem un būs piešķirts finansējums šajā likumprojektā paredzēto normu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Izteikt 3.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nodrošina sabiedrisko elektronisko plašsaziņas līdzekļu neatkarību un  neatkarīgu, atbilstošu un prognozējamu finansējumu sabiedriskā pasūtījuma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likuma 3.panta otrā daļa ir saglabājama spēkā esošā likuma redakcijā - Valsts nodrošina sabiedrisko elektronisko plašsaziņas līdzekļu neatkarību -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piedāvātās izmaiņas pēc būtības ir deklaratīvas un plaši interpretējamas;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sabiedrisko mediju finansēšanas jautājumi ir regulēti likuma 7.pantā.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Papildināt 7. pantu ar 1.</w:t>
            </w:r>
            <w:r w:rsidR="00000000" w:rsidRPr="00000000" w:rsidDel="00000000">
              <w:rPr>
                <w:b w:val="1"/>
                <w:vertAlign w:val="superscript"/>
                <w:rtl w:val="0"/>
              </w:rPr>
              <w:t xml:space="preserve">1</w:t>
            </w:r>
            <w:r w:rsidR="00000000" w:rsidRPr="00000000" w:rsidDel="00000000">
              <w:rPr>
                <w:b w:val="1"/>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budžeta dotācijas apjomu veido, balstoties uz sabiedriskā elektroniskā plašsaziņas līdzekļa attīstības plānu trīs gadu periodam, sasniedzot ne mazāk kā 0,12 procentu no attiecīgajam gadam prognozētā iekšzemes kopprodukta apjoma un pakāpeniski sasniedzot Eiropas vidējo finansējuma līmeni."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"sasniedzot ne mazāk kā 0,12 procentu no attiecīgajam gadam prognozētā iekšzemes kopprodukta apjoma un pakāpeniski sasniedzot Eiropas vidējo finansējuma līmeni.", jo finansējums sabiedriskajiem medijiem ir piešķirams vadoties no faktiskās nepieciešamības un valsts finansiālajām iespējām, nevis finansējuma apmēra sabiedriskajiem medijiem citās valstīs. Finansējuma apmēra palielināšana līdz 0,16% no IKP, kā minēts likumprojekta anotācijā, nevar būt pašmērķis. Atzīmējam, ka esošā budžeta veidošanas sistēma nosaka, ka papildu finansējums tiek piešķirts, izvērtējot nozaru iesniegtos prioritāros pasākumus, pie nosacījuma, ka ir pieejama papildu fiskālā telpa. Finansējuma sasaiste ar ekonomikas izaugsmi pēc būtības paredz, ka finansējums un tā pieaugums tiktu noteikts automātiski nevis tiktu izvērtēts kontekstā ar vidējā termiņā pieejamiem resursiem un attiecīgā perioda valdības prioritātēm. Tādā veidā noteiktais algoritms finansējuma izmaiņām sistemātiski ietekmētu pieejamo fiskālo telpu citām nozarēm, pārkāpjot solidaritātes principu. Visu nozaru finansējuma proporcijas kopsummā rezultējas uz 100%, tāpēc visas nozares jāvērtē kopskatā, nosakot prioritātes. Savukārt likumā noteikts pienākums atvēlēt konkrēta apmēra finansējumu tā, ka tas liedz Ministru kabinetam ņemt vērā sociālekonomisko tautsaimniecības attīstības prognozi, kā arī sabalansēt plānotos izdevumus starp visām nozarēm, Ministru kabinetu budžeta sastādīšanas procesā sasaista. Šāda likuma norma pēc būtības liedz Ministru kabinetam sagatavot valsts budžeta projektu, rēķinoties ar pastāvošo ekonomisko situāciju, kā arī valstij faktiski pieejamiem finanšu resursiem, un tādējādi pārkāpj Satversmes 66.pantā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Papildināt 7. pantu ar 1.</w:t>
            </w:r>
            <w:r w:rsidR="00000000" w:rsidRPr="00000000" w:rsidDel="00000000">
              <w:rPr>
                <w:b w:val="1"/>
                <w:vertAlign w:val="superscript"/>
                <w:rtl w:val="0"/>
              </w:rPr>
              <w:t xml:space="preserve">2</w:t>
            </w:r>
            <w:r w:rsidR="00000000" w:rsidRPr="00000000" w:rsidDel="00000000">
              <w:rPr>
                <w:b w:val="1"/>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)Valsts budžeta dotācija sabiedrisko elektronisko plašsaziņas līdzekļu finansējumam nedrīkst būt mazāka kā iepriekšējā gadā, ja gadskārtējais valsts budžets nav mazāks kā iepriekšējā gada valsts budžets."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pantu, jo tas veido pretrunu ar likumprojekta 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Izteikt 10. panta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nepieļautu sabiedriskā pasūtījuma pārkompensāciju vai nepietiekamu finansējumu, Sabiedrisko elektronisko plašsaziņas līdzekļu padome katra finansēšanas perioda beigās (katru gadu) izvērtē  sabiedrisko elektronisko plašsaziņas līdzekļu finansiālo situāciju un reizi trijos gados padziļināti izvērtē vidēja termiņa darbības stratēģijas īstenošanu. Ziņojumu par veikto izvērtējumu un turpmāko attīstību Sabiedrisko elektronisko plašsaziņas līdzekļu padome iesniedz izskatīšanai Saeimas Cilvēktiesību un sabiedrisko lietu komisijai."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3.pantā paredzēto, ka sabiedrisko mediju finansēšanai nepieciešamo valsts budžeta dotācijas apjomu nosaka, balstoties uz sabiedriskā elektroniskā plašsaziņas līdzekļa attīstības plānu trīs gadu periodam, kurā noteikti konkrēti papildu piešķiramā finansējuma apmēri un izlietošanas mērķi, lūdzam svītrot vārdus “vai nepietiekamu finansējumu”, jo norādām, ka pieņemot ikvienu lēmumu par budžetu, ir jāievēro ekonomiskā līdzsvara prasība, t.i., budžeta veidošanā jāņem vērā vidējā termiņā pieejamie resursi un attiecīgā perioda valdības prioritātes, lai nodrošinātu visu valsts funkciju īstenošanu. Visu nozaru finansējuma proporcijas kopsummā rezultējas uz 100%, tāpēc visas nozares jāvērtē kopskatā, nosakot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Papildināt pārejas noteikumus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budžeta dotācijas apjoms pirmajā attīstības plāna trīs gadu ciklā pēc 7.panta 1.</w:t>
            </w:r>
            <w:r w:rsidR="00000000" w:rsidRPr="00000000" w:rsidDel="00000000">
              <w:rPr>
                <w:vertAlign w:val="superscript"/>
                <w:rtl w:val="0"/>
              </w:rPr>
              <w:t xml:space="preserve">1</w:t>
            </w:r>
            <w:r w:rsidR="00000000" w:rsidRPr="00000000" w:rsidDel="00000000">
              <w:rPr>
                <w:rtl w:val="0"/>
              </w:rPr>
              <w:t xml:space="preserve"> daļas stāšanās spēkā sabiedrisko elektronisko plašsaziņas līdzekļu finansējumam, ja gadskārtējais valsts budžets nav mazāks kā iepriekšējā gada valsts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 ne mazāk kā 55 193 601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gadā – ne mazāk kā 63 235 564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 ne mazāk kā 72 037 370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dažādos likumos noteikto normu dublēšanos vai pretrunas, likumprojekta 6.pants ir svītrojams, jo valsts budžeta līdzekļi konkrētam mērķim ir nosakāmi gadskārtējā valsts budžeta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3.sadaļā norādītā finansiālā ietekme turpmākajos gados pārsniedz likumprojektā paredzēto finansējuma apmēru 0,12% no IKP, līdz ar to tā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sadaļā "3. Tiesību akta projekta ietekme uz valsts budžetu un pašvaldību budžetiem" norādīto finansējuma apmēru sabiedriskajiem medijiem 2023. un 2024.gadam, ņemot vērā, ka likumā "Par valsts budžetu 2023. gadam un budžeta ietvaru 2023., 2024. un 2025. gadam" 2023.gadā sabiedriskajiem medijiem ir plānots finansējums 45,36 milj.euro apmērā, t.sk., budžeta resorā "46. Sabiedriskie elektroniskie plašsaziņas līdzekļi" - 40,49 milj.euro un budžeta resorā "74. Gadskārtējā valsts budžeta izpildes procesā pārdalāmais finansējums" – 4,87 milj.euro, un 2024.gadā sabiedriskajiem medijiem ir plānots finansējums 49,67 milj.euro apmērā, t.sk., budžeta resorā "46. Sabiedriskie elektroniskie plašsaziņas līdzekļi" - 40,46 milj.euro un budžeta resorā "74. Gadskārtējā valsts budžeta izpildes procesā pārdalāmais finansējums" - 9,21 milj.euro.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izsakot to šādā redakcijā: "Valsts kancelejai sagatavot likumprojektu iesniegšanai Saeimā valsts budžeta 2024. gadam un budžeta ietvara 2024., 2025. un 2026. gadam likumprojektu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ir skatāms Ministru kabinetā likumprojekta "Par valsts budžetu 2024. gadam un budžeta ietvaru 2024., 2025. un 2026. gadam" sagatavošanas procesā kopā ar visu ministriju iesniegtajiem prioritāro pasākumu pieteikumiem.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ir virzāms izskatīšanai Ministru kabinetā tikai pēc tam, kad likumprojekta "Par valsts budžetu 2024. gadam un budžeta ietvaru 2024., 2025. un 2026. gadam" sagatavošanas laikā būs pieņemts lēmums par atbalstāmajiem prioritārajiem pasākumiem, lūdzam svītrot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23-TA-2250</w:t>
    </w:r>
    <w:r>
      <w:br/>
    </w:r>
    <w:r w:rsidR="00000000" w:rsidRPr="00000000" w:rsidDel="00000000">
      <w:rPr>
        <w:rtl w:val="0"/>
      </w:rPr>
      <w:t xml:space="preserve">Izdrukāts 21.09.2023. 19.41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23-TA-2250</w:t>
    </w:r>
    <w:r>
      <w:br/>
    </w:r>
    <w:r w:rsidR="00000000" w:rsidRPr="00000000" w:rsidDel="00000000">
      <w:rPr>
        <w:rtl w:val="0"/>
      </w:rPr>
      <w:t xml:space="preserve">Izdrukāts 21.09.2023. 19.41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Atzinumi_23-TA-2250.docx</dc:title>
</cp:coreProperties>
</file>

<file path=docProps/custom.xml><?xml version="1.0" encoding="utf-8"?>
<Properties xmlns="http://schemas.openxmlformats.org/officeDocument/2006/custom-properties" xmlns:vt="http://schemas.openxmlformats.org/officeDocument/2006/docPropsVTypes"/>
</file>