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25. jūnija noteikumos Nr. 276 "Valsts izglītības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Atbilstoši izglītības iestādes ievadītajam izglītojamā personas kodam vai studējošā, kurš piesakās sociālās stipendijas "Studētgods" saņemšanai, personas kodam sistēma tiešsaistes režīmā no Datu izplatīšanas un pārvaldības platformas (DAGR) saņem un sistēmā saglabā šo noteikumu </w:t>
            </w:r>
            <w:r w:rsidR="00000000" w:rsidRPr="00000000" w:rsidDel="00000000">
              <w:rPr>
                <w:rtl w:val="0"/>
              </w:rPr>
              <w:t xml:space="preserve">11.25.</w:t>
            </w:r>
            <w:r w:rsidR="00000000" w:rsidRPr="00000000" w:rsidDel="00000000">
              <w:rPr>
                <w:rtl w:val="0"/>
              </w:rPr>
              <w:t xml:space="preserve"> un </w:t>
            </w:r>
            <w:r w:rsidR="00000000" w:rsidRPr="00000000" w:rsidDel="00000000">
              <w:rPr>
                <w:rtl w:val="0"/>
              </w:rPr>
              <w:t xml:space="preserve">12.11.</w:t>
            </w:r>
            <w:r w:rsidR="00000000" w:rsidRPr="00000000" w:rsidDel="00000000">
              <w:rPr>
                <w:rtl w:val="0"/>
              </w:rPr>
              <w:t xml:space="preserve">  apakšpunktā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punkts paredz papildināt noteikumus ar 37.</w:t>
            </w:r>
            <w:r w:rsidR="00000000" w:rsidRPr="00000000" w:rsidDel="00000000">
              <w:rPr>
                <w:vertAlign w:val="superscript"/>
                <w:rtl w:val="0"/>
              </w:rPr>
              <w:t xml:space="preserve">1</w:t>
            </w:r>
            <w:r w:rsidR="00000000" w:rsidRPr="00000000" w:rsidDel="00000000">
              <w:rPr>
                <w:rtl w:val="0"/>
              </w:rPr>
              <w:t xml:space="preserve"> punktu un noteikt, ka atbilstoši izglītības iestādes ievadītajam izglītojamā personas kodam vai studējošā, kurš piesakās sociālās stipendijas "Studētgods" saņemšanai, personas kodam sistēma tiešsaistes režīmā no Datu izplatīšanas un pārvaldības platformas (DAGR) saņem un sistēmā saglabā šo noteikumu 11.25. un 12.11. apakšpunktā minēto informāciju. Vienlaikus noteikumu projekta 14. punkts paredz noteikumu 31.3. apakšpunktā noteikt, ka novada pašvaldība un valstspilsētas pašvaldība nodrošina šo noteikumu 11.25. un 12.11. apakšpunktā minētās informācijas ievadi informācijas sistēmā no pašvaldību informācijas sistēmām. Proti, regulējums paredz šo noteikumu 11.25. un 12.11. apakšpunktā minētās informācijas saņemšanu sistēmā no DAGR un pašvaldību informācijas sistēmām. Vienlaikus anotācijā skaidrots, ka minētos datus ar 2025. gada 1.septembri sistēma saņems no Labklājības ministrijas informācijas sistēmām. Vienlaikus tiek precizēts, ka analogus datus par izglītojamo arī saņem no Labklājības ministrijas informācijas sistēmām, svītrojot pienākumu pašvaldībām nodrošināt informācijas ievadi un aktualizēšanu.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ka noteikumu projekts paredz, ka ar 2025. gada 1.septembri Valsts izglītības informācijas sistēma saņems šo noteikumu 11.25. un 12.11. apakšpunktā minētos datus no pašvaldības informācijas sistēmām un no DAGR. Līdz ar to pretēji anotācijā sniegtajai informācijai būs divi avoti, kas sniegs Valsts izglītības informācijas sistēmai identiska satura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un noteikumu projektā noteikt vienu avotu, kas sniegs Valsts izglītības informācijas sistēmai šo noteikumu 11.25. un 12.11. apakšpunktā minētos datus ar 2025.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normu, kas paredz svītrot noteikumu 31.3. apakšpunktu ar 2025. gada 1.septembri.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24-TA-1939</w:t>
    </w:r>
    <w:r>
      <w:br/>
    </w:r>
    <w:r w:rsidR="00000000" w:rsidRPr="00000000" w:rsidDel="00000000">
      <w:rPr>
        <w:rtl w:val="0"/>
      </w:rPr>
      <w:t xml:space="preserve">Izdrukāts 10.10.2024.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24-TA-1939</w:t>
    </w:r>
    <w:r>
      <w:br/>
    </w:r>
    <w:r w:rsidR="00000000" w:rsidRPr="00000000" w:rsidDel="00000000">
      <w:rPr>
        <w:rtl w:val="0"/>
      </w:rPr>
      <w:t xml:space="preserve">Izdrukāts 10.10.2024.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Atzinumi_24-TA-1939.docx</dc:title>
</cp:coreProperties>
</file>

<file path=docProps/custom.xml><?xml version="1.0" encoding="utf-8"?>
<Properties xmlns="http://schemas.openxmlformats.org/officeDocument/2006/custom-properties" xmlns:vt="http://schemas.openxmlformats.org/officeDocument/2006/docPropsVTypes"/>
</file>