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Pašvaldības īpašumā esošas dzīvojamās telpas, kurās ir veikti uzlabojumi saskaņā ar šī panta pirmo daļu, pašvaldībai līdz 2023.gada 31.decembrim ir tiesības neiekļaut pašvaldības neizīrēto dzīvojamo telpu sarakstā, nododot tās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plānā atbalsta sniegšanai Ukrainas civiliedzīvotājiem Latvijas Republikā 2023.gadam paredzēti 10 miljoni euro Pašvaldību ēku vai telpu uzlabošanai, lai nodrošinātu papildus izmitināšanas iespējas atbilstoši Ukrainas civiliedzīvotāju atbalsta likuma 13.</w:t>
            </w:r>
            <w:r w:rsidR="00000000" w:rsidRPr="00000000" w:rsidDel="00000000">
              <w:rPr>
                <w:vertAlign w:val="superscript"/>
                <w:rtl w:val="0"/>
              </w:rPr>
              <w:t xml:space="preserve">4</w:t>
            </w:r>
            <w:r w:rsidR="00000000" w:rsidRPr="00000000" w:rsidDel="00000000">
              <w:rPr>
                <w:rtl w:val="0"/>
              </w:rPr>
              <w:t xml:space="preserve"> pantā noteiktajam, tajā skaitā, personām ar īpašām vajadzībām, lūdzam noteikt, ka pašvaldībai līdz 2024.gada 31.decembrim ir tiesības neiekļaut pašvaldības neizīrēto dzīvojamo telpu sarakstā, nododot tās lietošanā Ukrainas civiliedzīvotājiem. Atbilstoši minētā likuma 13.</w:t>
            </w:r>
            <w:r w:rsidR="00000000" w:rsidRPr="00000000" w:rsidDel="00000000">
              <w:rPr>
                <w:vertAlign w:val="superscript"/>
                <w:rtl w:val="0"/>
              </w:rPr>
              <w:t xml:space="preserve">4  </w:t>
            </w:r>
            <w:r w:rsidR="00000000" w:rsidRPr="00000000" w:rsidDel="00000000">
              <w:rPr>
                <w:rtl w:val="0"/>
              </w:rPr>
              <w:t xml:space="preserve">pantā noteiktajam pašvaldību ēku vai telpu pielāgošana plānota visa 2023. gada periodā, tai skaitā no minētā likuma panta izriet, ka šādās ēkās vai telpās Ukrainas civiliedzīvotājus var izmitināt pastāvīgi, gan arī nodrošinot primāro atbalstu. Līdz ar to VARAM aicina izvērtēt, vai likumprojekta minētā panta papildināšana ar trešo dalu pašreizējā brīdī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Muzikante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25.01.2023.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25.01.2023.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Atzinumi_22-TA-3713.docx</dc:title>
</cp:coreProperties>
</file>

<file path=docProps/custom.xml><?xml version="1.0" encoding="utf-8"?>
<Properties xmlns="http://schemas.openxmlformats.org/officeDocument/2006/custom-properties" xmlns:vt="http://schemas.openxmlformats.org/officeDocument/2006/docPropsVTypes"/>
</file>