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ES fondu 2021.–2027. gada plānošanas perioda MK noteikumu par specifisko atbalsta mērķu ieviešanu izstrādes laika grafika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 pielikumā "ES fondu 2021.–2027. gada plānošanas perioda MK noteikumu par specifisko atbalsta mērķu ieviešanu izstrādes laika grafika progress" ietverto informāciju, veicot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4.3.3.1. pasākumu "Bezdarbnieku, darba meklētāju un bezdarba riskam pakļauto personu kvalifikācijas un prasmju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IV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4.3.3.5. pasākumu "Ilgāka un labāka darba mūža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atlases uzsākšanas laiku no 2024. gada III cet. uz 02.08.2024.;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4.3.5.1. pasākuma "Sabiedrībā balstītu sociālo pakalpojumu pieejamības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2024. gada IV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atlases uzsākšanas laiku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Apakškomitejā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plānoto izskatīšanas laiku Uzraudzības komitejā no 2025. gada III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saskaņošanas uzsākšanas laiku TAP no 2025. gada IV cet. uz 2025.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MK noteikumu iesniegšanas apstiprināšanai MK laiku no 2026. gada I cet. uz 2025.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4.3.5.2. pasākumu "Atbalsts paliatīvās aprūpes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2024. gada III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2025.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plānoto atlases uzsākšanas laiku no 2025. gada I cet. uz 2025.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izmaiņas 4.3.5.2. pasākuma īstenošanas MK noteikumu izstrādes laika grafikā neietekmēs projekta īstenošanu un tā finanšu plūsmu, jo izmaksu attiecināmība tiks paredzēta pirms MK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4.3.6.4. pasākumu "Atbalsta instrumentu izstrāde un ieviešana ģimenes funkcionalitātes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2024. gada II cet. uz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2024. gada IV cet. uz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plānoto atlases uzsākšanas laiku no 2025. gada I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4.3.6.4. pasākuma 2.kārtas īstenošanas MK noteikumi ir apstiprināti, lūdzam pārcelt 4.3.6.4. pasākuma 2. kārtu no sadaļas "Plānota normatīvā regulējuma izstrāde" uz sadaļu "Apstiprināts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4.4.1.2. pasākumu "Starpdisciplināra atbalsta izveide nemotivētām pilngadīgām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4.4.1.2. pasākuma nosaukumu no "Izmēģinājumprojekts strapprofesionāļu komandas atbalsta sniegšanai nemotivētiem cilvēkiem ar garīga rakstura traucējumiem (18+)" uz "Starpdisciplināra atbalsta izveide nemotivētām pilngadīgām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saskaņošanas uzsākšanas laiku TAP no 2024. gada IV cet. uz 2024.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iesniegšanas apstiprināšanai MK laiku no 2025. gada I cet. uz 2024.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plānoto atlases uzsākšanas laiku no 2025. gada II cet. uz 2025.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rosinātās izmaiņas ir saistītas ar aktuālo 2021.–2027. gada plānošanas perioda labklājības nozares SAM pasākumu īstenošanas plānojumu (t.sk. pa kārtām, ieviešanas veidiem), īstenojamo pasākumu prioritāro secību, kā arī atbildīgās iestādes resursus īstenošanas nosacījumu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Labklājības ministrijas rosinātos precizējumus informatīvā ziņojuma 5. pielikumā attiecībā uz 4.3.6.4. pasākuma 2. kārtas īstenošanas MK noteikumu apstiprināšanas laiku un 4.3.3.5. pasākuma projektu atlases uzsākšanas laiku, aicinām pārskatīt un aktualizēt informatīvā ziņojuma 5. sadaļā "ES fondu 2021.–2027. gada plānošanas periods" un 1. pielikumā "ES fondu investīciju progress" ietverto informāciju par kopumā apstiprinātajiem MK noteikumiem un uzsāktajām projektu atlasēm, kā arī informāciju par apstiprinātajiem Labklājības ministrijas pārziņas SAM pasākumu īstenošanas MK noteikumiem (izpilde, ES fondu finansējums, milj. euro), kas iekļauta informatīvā ziņojuma attēlā Nr. 3 "ES fondu 2021.–2027. gada plānošanas perioda MK noteikumu apstiprināšana kumulatīvi un izpilde, ministriju dalījumā, ES fondu finansējums,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6. sadaļas "Atveseļošanas fonda plāna ieviešana" apakšsadaļā "Maksājumu pieprasījumu EK iesniegšana un noteikto rādītāju izpilde" ietverto informāciju. Saskaņā ar šajā apakšnodaļā ietverto informāciju ziņojuma pielikumā Nr. 7 būtu jābūt iekļautai detālākai informācijai par 2023. gada un 2024. gada neizpildītiem rādītājiem un iestāžu prognozēto izpildi un plānoto rīcību risku mazināšanai, tomēr informatīvajam ziņojumam šāds pielikums šobrīd nav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Vībe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6. sadaļas "Atveseļošanas fonda plāna ieviešana" 6. rindkopu par LM rosinātajām izmaiņām saistībā ar Eiropas Padomes lēmumā ietverto informāciju par 122. rādītāju, izsakot to šādā redakcijā: "2023. gada rādītāju izpildei joprojām saglabājas kritisks risks LM par senioru māju būvniecību[1]. No AF plānā noteiktiem 17 līgumiem ar pašvaldībām par kopā 69 milj. euro iesniegti un apstiprināti tikai 3 projekti par 12,7 milj. euro AF finansējuma (minētais saistīts ar zemu pašvaldību finanšu kapacitāti, sadārdzinājumiem). Atbilstoši pieņemtajiem grozījumiem MK noteikumos, kas t.sk. saskaņoti ar EK, 2024. gada 30. jūlijā ir izsludināta atkārtota projektu atlase (līdz 2024. gada 9. septembrim), iesaistot arī potenciālus projektu īstenotājus no privātā sektora. Ņemot vērā potenciālo privātā sektora piesaisti, LM ir rosinājusi izmaiņas 122. rādītāja nosaukumā, definējot to kā 17 līgumu noslēgšana par projekta īstenošanu, kā arī šī rādītāja izpildes termiņā, izpildi paredzot līdz 2024. gada beigām, kas iekļautos ceturtajā maksājuma pieprasījumā, kas iesniedzams EK 2025. gadā.". Papildus, saņemot informāciju no pašvaldībām par papildu nepieciešamo laiku visu nepieciešamo darbību veikšanai un pilnvarojuma līgumu slēgšanai par VTNP pakalpojumu nodrošināšanu, LM iniciēs grozījumus 3.1.2.3.i. 2. kārtas investīciju reglamentējošos MK noteikumos un pagarinās atkārtotās projektu iesniegumu atlases termiņu par 20 darba dienām (plānotais atlases noslēgšanās termiņs - 07.10.2024.).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122. mērķis “Līgumu noslēgšana ar pašvaldībām par projektu īstenošanu”. 2024. gada 19. martā MK sēdē izskatīts LM sagatavotais informatīvais ziņojums par risinājumiem, paplašinot finansējuma saņēmēju loku uz privātajiem pakalpojumu sniedzējiem (komersantiem, biedrībām un nodibinājumiem), TAP projekta ID 24-TA-349.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Vībe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informatīvā ziņojuma 4. sadaļas "ES fondu 2014.–2020. gada plānošanas perioda noslēgums" 4. rindkopā "</w:t>
            </w:r>
            <w:r w:rsidR="00000000" w:rsidRPr="00000000" w:rsidDel="00000000">
              <w:rPr>
                <w:i w:val="1"/>
                <w:rtl w:val="0"/>
              </w:rPr>
              <w:t xml:space="preserve">Tāpat FM rosina VARAM un LM kā par horizontālo principu (turpmāk – HP) “Ilgtspējīga attīstība” un “Vienlīdzīgas iespējas” koordināciju atbildīgās iestādes iesniegt līdz 2025. gada 30. septembrim analīzes kopsavilkumus par HP sasniegto[1]. Aktuālā informācija par slēgšanas jautājumiem pieejama ES fondu tīmekļa vietnē www.esfondi.lv"</w:t>
            </w:r>
            <w:r w:rsidR="00000000" w:rsidRPr="00000000" w:rsidDel="00000000">
              <w:rPr>
                <w:rtl w:val="0"/>
              </w:rPr>
              <w:t xml:space="preserve"> norādīt analīzes kopsavilkuma par HP sasniegtajiem rezultātiem pārskata perioda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plāno virzīt grozījumus (indikatīvi 2024. gada pēdējā ceturksnī) MK 2015. gada 24. februāra noteikumos Nr. 108 “Kārtība, kādā uzrauga un izvērtē Eiropas Savienības struktūrfondu un Kohēzijas fonda ieviešanu, kā arī izveido un izmanto Kohēzijas politikas fondu vadības informācijas sistēmu 2014.–2020.gadam”, t. sk. 8. punktā, kur noteikts (2025. gada 20. marts kā termiņš HP ziņojumiem. Vienlaikus ar MK noteikumu grozījumiem plānots atzīt par spēku zaudējušu MK 2022. gada 22. marta sēdes protokola Nr. 7 34. § 5. punktu, kurā tika noteikts HP ziņojumu termiņš – 2024. gada 6.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22.08.2024.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22.08.2024.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Atzinumi_24-TA-1915.docx</dc:title>
</cp:coreProperties>
</file>

<file path=docProps/custom.xml><?xml version="1.0" encoding="utf-8"?>
<Properties xmlns="http://schemas.openxmlformats.org/officeDocument/2006/custom-properties" xmlns:vt="http://schemas.openxmlformats.org/officeDocument/2006/docPropsVTypes"/>
</file>