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24-TA-1229: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2006. gada 20. jūnija noteikumos Nr. 496 "Nekustamā īpašuma lietošanas mērķu klasifikācija un nekustamā īpašuma lietošanas mērķu noteikšanas un maiņas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(Datu sakārtošana labākai kadastrālai vērtēšanai)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(Viedokļu pārskats pēc sabiedrības līdzdalības)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Nekustamā īpašuma lietošanas mērķi (turpmāk – lietošanas mērķis) atbilstoši detālplānojumam, lokālplānojumam, vietējās pašvaldības teritorijas plānojumam vai normatīvajos aktos noteiktajā kārtībā uzsāktai zemes vai būves pašreizējai izmantošanai (turpmāk – likumīga izmantošana) kadastrālās vērtēšanas vajadzībām nosaka: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(turpmāk - LDDK) ir iepazinusies ar Tieslietu ministrijas (turpmāk - TM) sagatavoto normatīvā akta projektu "Grozījumi Ministru kabineta 2006. gada 20. jūnija noteikumos Nr. 496 "Nekustamā īpašuma lietošanas mērķu klasifikācija un nekustamā īpašuma lietošanas mērķu noteikšanas un maiņas kārtība"" (turpmāk - Projekts) un izsaka šādus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iebilst pret  projekta 1.punktu TM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TM piedāvātajā redakcijā nav noteikta prioritāšu secība. Ņemot vērā, ka zemes izmantošana un ēku būve ir saistīta ir izmantošanu ilgā termiņā, attiecībā uz zemes un ēku izmantošanu ir ļoti būtiski ievērot tiesiskās paļāvības principu un tiesiskās stabilitātes principu. Personai, kura veic ilgtermiņa ieguldījumus, ir jābūt tiesībām paļauties, ka tā ilgtermiņā varēs turpināt normatīvajos aktos noteiktajā kārtībā uzsāktas zemes vai būves pašreizējo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punktu ar jaunu teikumu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normatīvajos aktos noteiktajā kārtībā uzsāktā zemes vai būves pašreizējā izmantošana atšķiras no plānojumā paredzētās, lietošanas mērķi nosaka atbilstīgi likumīgajai izmantošanai.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r w:rsidR="00000000" w:rsidRPr="00000000" w:rsidDel="00000000">
              <w:rPr>
                <w:vertAlign w:val="superscript"/>
                <w:rtl w:val="0"/>
              </w:rPr>
              <w:t xml:space="preserve">1</w:t>
            </w:r>
            <w:r w:rsidR="00000000" w:rsidRPr="00000000" w:rsidDel="00000000">
              <w:rPr>
                <w:rtl w:val="0"/>
              </w:rPr>
              <w:t xml:space="preserve"> Šo noteikumu 14.2. apakšpunktā minēto neapbūvētu apbūves zemi iedala šādi: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iebilst pret  Projekta 6.punktu TM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TM piedāvā neapbūvētas apbūves zemes iedalījumu valstspilsētās noteikt pēc atšķirīgiem kritērijiem, nekā pārējā valsts teritorijā. LDDK ieskatā šāds nosacījums: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Neatbilst labas pārvaldības nosacījumam;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 īpašnieka skatpunkta ir pretrunā Satversmes 91.pantā noteiktajam vienlīdzīguma principam.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jānorāda, ka lielajās pilsētās infrastruktūras blīvuma, augsto izmaksu un citu iemeslu dēļ elektrības pieslēguma izveidošana var būt ievērojami dārgāka, nekā, piemēram, lauku teritorijās. Turklāt, daudzos gadījumos tā vispār var nebūt iespējama bez ļoti lielām investīcijām.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no Projekta 6.punktā ietvertā Noteikumu 14.</w:t>
            </w:r>
            <w:r w:rsidR="00000000" w:rsidRPr="00000000" w:rsidDel="00000000">
              <w:rPr>
                <w:vertAlign w:val="superscript"/>
                <w:rtl w:val="0"/>
              </w:rPr>
              <w:t xml:space="preserve">1</w:t>
            </w:r>
            <w:r w:rsidR="00000000" w:rsidRPr="00000000" w:rsidDel="00000000">
              <w:rPr>
                <w:rtl w:val="0"/>
              </w:rPr>
              <w:t xml:space="preserve">  punkta abiem apakšpunktiem vārdkopu: “valstspilsētās zemes vienībai ir piebraucamais ceļš, bet pārējās teritorijās”, un no 8.pielikuma  vārdkopu:   “Valstspilsētās neapgūta zeme ir tikai bez piebraucamā ceļa.”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Lietošanas mērķa maiņu ierosina: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iebilst pret  Projekta 8.punktu TM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TM piedāvā noteikt, ka lietošanas mērķa maiņu ierosina arī gadījumos, ja pēc izmaiņām teritorijas plānojumā neapbūvētai zemes vienībai iepriekš noteiktais apbūves zemes lietošanas mērķis neatbilst teritorijas plānojumā noteiktajai plānotajai (atļautajai) izmantošanai vai konstatē, ka iepriekš likumīgi noteiktais lietošanas mērķis neatbilst teritorijas plānojumā noteiktajai plānotajai (atļautajai) izmantošanai, izņemot gadījumus, kas, ja iepriekš likumīgi noteiktais lietošanas mērķis un tam piekrītošā zemes platība neatbilst Noteikumu IV nodaļā minētajām prasībām, tai skaitā pēc zemes fiziskajiem parametriem neatbilst apbūves zemes nosacījumiem, vai, ja neapbūvēta zemes vienība, kurai noteikts apbūves zemes lietošanas mērķis, nevar tikt izmantota apbūvei atbilstoši normatīvajiem aktiem.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zemes izmantošana un ēku būve ir saistīta ir izmantošanu ilgā termiņā, attiecībā uz zemes un ēku izmantošanu ir ļoti būtiski ievērot tiesiskās paļāvības principu un tiesiskās stabilitātes principu. Personai, kura veic ilgtermiņa ieguldījumus, ir jābūt tiesībām paļauties, ka tā ilgtermiņā, neatkarīgi no politiskajām svārstībām pašvaldībā,  varēs turpināt normatīvajos aktos noteiktajā kārtībā uzsāktas zemes vai būves pašreizējo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nu plānoto Noteikumu 17.6. punktu izdalīt no esošā 17.punkta kā 17</w:t>
            </w:r>
            <w:r w:rsidR="00000000" w:rsidRPr="00000000" w:rsidDel="00000000">
              <w:rPr>
                <w:vertAlign w:val="superscript"/>
                <w:rtl w:val="0"/>
              </w:rPr>
              <w:t xml:space="preserve">2</w:t>
            </w:r>
            <w:r w:rsidR="00000000" w:rsidRPr="00000000" w:rsidDel="00000000">
              <w:rPr>
                <w:rtl w:val="0"/>
              </w:rPr>
              <w:t xml:space="preserve"> punktu, paredzot, ka šajos gadījumos var rosināt Lietošanas mērķa maiņu, vai arī Projekta desmitajā punktā, kas attiecas uz Noteikumu 18.punktu paredzēt, ka attiecībā uz Noteikumu 17.6. punktu īpašnieks vai cita rosināt tiesīgā persona var rosināt Lietošanas mērķa maiņu.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Lietošanas mērķa noteikšanu vai maiņu šo noteikumu </w:t>
            </w:r>
            <w:r w:rsidR="00000000" w:rsidRPr="00000000" w:rsidDel="00000000">
              <w:rPr>
                <w:rtl w:val="0"/>
              </w:rPr>
              <w:t xml:space="preserve">16.</w:t>
            </w:r>
            <w:r w:rsidR="00000000" w:rsidRPr="00000000" w:rsidDel="00000000">
              <w:rPr>
                <w:rtl w:val="0"/>
              </w:rPr>
              <w:t xml:space="preserve"> vai </w:t>
            </w:r>
            <w:r w:rsidR="00000000" w:rsidRPr="00000000" w:rsidDel="00000000">
              <w:rPr>
                <w:rtl w:val="0"/>
              </w:rPr>
              <w:t xml:space="preserve">17. </w:t>
            </w:r>
            <w:r w:rsidR="00000000" w:rsidRPr="00000000" w:rsidDel="00000000">
              <w:rPr>
                <w:rtl w:val="0"/>
              </w:rPr>
              <w:t xml:space="preserve">punktā</w:t>
            </w:r>
            <w:r w:rsidR="00000000" w:rsidRPr="00000000" w:rsidDel="00000000">
              <w:rPr>
                <w:rtl w:val="0"/>
              </w:rPr>
              <w:t xml:space="preserve"> minētajos gadījumos mēneša laikā ierosina nekustamā īpašuma īpašnieks vai, ja tāda nav, – tiesiskais valdītājs, valsts vai vietējās pašvaldības zemei – tās lietotājs vai, ja tāda nav, – nomnieks vai apbūves tiesīgais (turpmāk – persona). Lietošanas mērķa noteikšanu vai maiņu par īpašumā vai valdījumā esošu zemi var ierosināt arī attiecīgā valsts vai pašvaldības institūcija. Pēc savas iniciatīvas lietošanas mērķa maiņu visām zemēm var ierosināt arī Valsts zemes dienests.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iebilst pret  Projekta 10.punktu TM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TM piedāvā noteikt, ka lietošanas mērķa noteikšanu vai maiņu šo noteikumu 16. vai 17. punktā minētajos gadījumos mēneša laikā ierosina nekustamā īpašuma īpašnieks vai, ja tāda nav, – tiesiskais valdītājs, valsts vai vietējās pašvaldības zemei – tās lietotājs vai, ja tāda nav, – nomnieks vai apbūves tiesīgais (turpmāk – persona). Ņemot vērā, ka no lietošanas mērķa ir atkarīgi nekustamā īpašuma nodokļa maksājumi, kā arī to, ka Noteikumu 18.punkts neaptver visas tās personas, kurām pašvaldības uzliek maksāt nekustamā īpašuma nodokli, LDDK ieskatā to personu skaitā, kas drīkst vai kurām ir pienākums rosināt lietošanas mērķa maiņu, ir jāietver arī personas, kurām saskaņā ar pašvaldības izdotu administratīvo aktu ir pienākums maksāt nekustamā īpašuma nodokli.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Neapbūvētai zemes vienībai (zemes vienības daļai), kas atrodas teritorijā, kurai atbilstoši Teritorijas plānošanas likumam stājies spēkā vietējās pašvaldības teritorijas plānojums, lietošanas mērķi nosaka vai maina: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iebilst pret  Projekta 14.punktu un 16.punktu TM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TM piedāvā noteikt, ka neapbūvētai zemes vienībai (zemes vienības daļai), kas atrodas teritorijā, kurai atbilstoši Teritorijas plānošanas likumam stājies spēkā vietējās pašvaldības teritorijas plānojums, lietošanas mērķi nosaka vai maina atbilstoši detalizētajā plānojumā norādītajai plānotajai (atļautajai) izmantošanai. Šāds nosacījums: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ir pretrunā ar tiesiskās paļāvības un tiesiskās stabilitātes principiem;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nav pielietojams, jo katrā funkcionālajā zonā var būt atļauti vairāki lietošanas veidi;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teritorijas plānošanas dokumenti norāda vietas, kur un kas var attīstīties. Bet tie negarantē, ka šāda attīstība pārskatāmā nākotnē tiešām notiks. Daļa teritorijas plānošanas dokumentu nereti ietver tādas nākotnes vīzijas, kuras var nerealizēties;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4)teritorijas plānojums nav nemainīgs laikā. Tas var mainīties gan tādēļ, ka plānotāju vīzijas ir izrādījušās neīstenojamas tādēļ, ka konkrētam mērķim atvēlētās platības ievērojami pārsniedz pieprasījumu, gan mainīgu politisko uzstādījumu iespaidā, gan arvien pieaugošo klimatneitralitātes prasību, gan citu iemeslu dēļ.</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Prioritāram ir jābūt likumīgi uzsāktajam lietošanas veidam. Savukārt lietošanas mērķis atbilstīgi kādam no nākotnes plānos paredzētajiem lietošanas veidiem ir jāmaina brīdī, kad notiek reālas darbības kāda no plānojumā paredzēto lietošanas veidu īstenošanai (piemēram, izsniegta būvatļauja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r w:rsidR="00000000" w:rsidRPr="00000000" w:rsidDel="00000000">
              <w:rPr>
                <w:vertAlign w:val="superscript"/>
                <w:rtl w:val="0"/>
              </w:rPr>
              <w:t xml:space="preserve">2</w:t>
            </w:r>
            <w:r w:rsidR="00000000" w:rsidRPr="00000000" w:rsidDel="00000000">
              <w:rPr>
                <w:rtl w:val="0"/>
              </w:rPr>
              <w:t xml:space="preserve"> Zemes vienībai, kurai atbilstoši Valsts meža dienesta informācijai ir reģistrēts zemes lietošanas veids "mežs" un kura atbilstoši vietējās pašvaldības teritorijas plānojumam saskaņā ar teritorijas izmantošanas veidu klasifikatoru atrodas teritorijā, kas plānota 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iebilst pret  Projekta 22.punktu TM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TM piedāvā izslēgt no Noteikumiem punktu, kas paredz Meža valsts reģistrā reģistrētai meža zemei, kuru saskaņā ar spēkā esošo normatīvo regulējumu līdz atmežošanai (meža zemes transformācijai) un zaudējumu kompensācijai sabiedrībai par zaudētajām meža platībām, ir aizliegts izmantot apbūvei. Šīs normas izslēgšana pieļautu, ka arī turpmāk pašvaldības varētu turpināt prettiesisko praksi piemērot zemei, kuru apbūvēt ir aizliegts, noteikt apbūves zemei atbilstīgu lietošanas mērķi. Valts nedrīkst vienā likumā pateikt, ka meža zemi apbūvēt ir aizliegts, bet ar citu – zemāka līmeņa normatīvo aktu pateikt, ka pašvaldību administrācija drīkst šādai zemei noteikt apbūves zemei atbilstīgu lietošanas mērķi. Teritorijas plānošanas dokumenti ir nākotnes iespēju vīzijas. Tie neatceļ esošo situāciju, tie neatceļ Meža likumā noteiktos nosacījumus attiecībā uz apbūves liegumu meža zemē, tāpat tie neatceļ Meža likumā noteiktos nosacījumus attiecībā uz atmežošanu un zaudējumu kompensāciju sabiedrībai par zaudētajām meža platībām.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Ja zemes vienībai, kurai nosakāms vai maināms apbūves zemei atbilstošs lietošanas mērķis, vietējās pašvaldības teritorijas plānojums pieļauj vairākas izmantošanas iespējas, personai ir tiesības izvēlēties apbūves ieceres īstenošanai atbilstošo vienu vai vairākus apbūves lietošanas mērķus. Lietošanas mērķiem (mērķim) piekrītošo zemes platību nosaka proporcionāli to skaitam.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iebilst pret  Projekta 23.punktu TM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TM piedāvā izslēgt no Noteikumiem punktu, kas paredz gadījumos, kad zemes vienībai, kurai nosakāms vai maināms apbūves zemei atbilstošs lietošanas mērķis, vietējās pašvaldības teritorijas plānojums pieļauj vairākas izmantošanas iespējas, personai ir tiesības izvēlēties apbūves ieceres īstenošanai atbilstošo vienu vai vairākus apbūves lietošanas mērķus.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Šādas normas izslēgšana būtiski ierobežotu zemes īpašnieku tiesības pašiem lemt par savas zemes lietošanas veidiem teritorijas plānojumā noteikto lietošanas veidu ietvaros, pārvirzot šīs tiesības pašvaldību administrācijai. Šāda īpašnieku tiesību ierobežošana nozīmē virzību prom no demokrātijas pamatprincipiem.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r w:rsidR="00000000" w:rsidRPr="00000000" w:rsidDel="00000000">
              <w:rPr>
                <w:vertAlign w:val="superscript"/>
                <w:rtl w:val="0"/>
              </w:rPr>
              <w:t xml:space="preserve">1</w:t>
            </w:r>
            <w:r w:rsidR="00000000" w:rsidRPr="00000000" w:rsidDel="00000000">
              <w:rPr>
                <w:rtl w:val="0"/>
              </w:rPr>
              <w:t xml:space="preserve"> Ja šo noteikumu 29. punktā minētajā gadījumā lietošanas mērķa noteikšanas vai maiņas ierosinātājs ir pašvaldība, tad pašvaldība atbilstoši vietējās pašvaldības teritorijas plānojumā atļautajiem galvenajiem teritorijas izmantošanas veidiem nosaka zemes vienībai piemērotāko lietošanas mērķi un lēmumu nosūta personai. Ja persona nepiekrīt pašvaldības noteiktajam lietošanas mērķim, viņa mēneša laikā pēc lēmuma saņemšanas informē par apbūves ieceres īstenošanai atbilstošo lietošanas mērķi. Lietošanas mērķiem (mērķim) piekrītošo zemes platību nosaka proporcionāli to skaitam.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iebilst pret  Projekta 24.punktu TM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TM piedāvā izslēgt no Noteikumiem punktu, kas paredz gadījumos, kad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lietošanas mērķa noteikšanas vai maiņas ierosinātājs ir pašvaldība, un tā ir noteikusi zemes vienībai lietošanas mērķi pēc pašvaldības administrācijas ieskatiem, liegt  personai pašai lemt par savas apbūves ieceres īstenošanai atbilstošo lietošanas mērķi, informējot par to pašvaldības administrāciju.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24-TA-1229</w:t>
    </w:r>
    <w:r>
      <w:br/>
    </w:r>
    <w:r w:rsidR="00000000" w:rsidRPr="00000000" w:rsidDel="00000000">
      <w:rPr>
        <w:rtl w:val="0"/>
      </w:rPr>
      <w:t xml:space="preserve">Izdrukāts 31.07.2024. 23.09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24-TA-1229</w:t>
    </w:r>
    <w:r>
      <w:br/>
    </w:r>
    <w:r w:rsidR="00000000" w:rsidRPr="00000000" w:rsidDel="00000000">
      <w:rPr>
        <w:rtl w:val="0"/>
      </w:rPr>
      <w:t xml:space="preserve">Izdrukāts 31.07.2024. 23.09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Atzinumi_24-TA-1229.docx</dc:title>
</cp:coreProperties>
</file>

<file path=docProps/custom.xml><?xml version="1.0" encoding="utf-8"?>
<Properties xmlns="http://schemas.openxmlformats.org/officeDocument/2006/custom-properties" xmlns:vt="http://schemas.openxmlformats.org/officeDocument/2006/docPropsVTypes"/>
</file>