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informāciju par nepieciešamo finansējumu augstskolu un profesionālās izglītības iestāžu absolventu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Ekonomikas ministrijas budžetā ir ietverts nepieciešamais finansējums pieaugušo izglītības monitoringam, bet augstskolu un profesionālās izglītības absolventu monitoringam nav finansējuma sākot ar 2024.gadu. Finansējums ir pieprasīts Ekonomikas ministrijas jauno politikas iniciatīvu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un anotācijā lūdzam precizēt atsauci uz Saimniecisko darbību statistisko klasifikāciju Eiropas Kopienā, 2. redakciju, norādot precīzu tās nosaukumu un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kuru piemēros datu nosūtīšanai Komisijai (Eurostat) par katru pārskata periodu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lūdzam precizēt atsauci uz Saimniecisko darbību statistisko klasifikāciju Eiropas Kopienā, 2. redakciju, norādot precīzu tās nosaukumu un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kuru piemēros datu nosūtīšanai Komisijai (Eurostat) par katru pārskata periodu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2.1. redakcijas kodi un to nosaukumi var atšķirties un pilnībā nesakrist ar NACE 2. red. kodiem un to nosaukumiem, tādēļ, lai nerastos pārpratumi, norādot klasifikācijas kodus, ir jānorāda arī tās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31.08.2023.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31.08.2023.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