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Pasākumu plānu atbalsta sniegšanai Ukrainas civiliedzīvotājiem Latvijas Republikā 2025. gadam (turpmāk –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finansējumu Pasākumu plāna atbalsta sniegšanai Ukrainas civiliedzīvotājiem Latvijas Republikā 2025. gadam tā, lai tas ļautu nodrošināt Ukrainas civiliedzīvotājiem plānoto pakalpojumu nepārtrauktību. 2023. un 2024. gadā savlaicīga finansējuma nepieejamība radījis sarežģījumus jautājumos, kas saistīti ar latviešu valodas apguvi pieaugušajiem Ukrainas civiliedzīvotājiem, kultūrorientācijas kursiem un neformālās izglītības aktivitātēm, t.sk. nometnēm, bērniem un jauniešiem.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9.1. pasākumu plānot tā, lai no valsts budžeta finansētie latviešu valodas mācību kursi būtu pieejami arī tiem Ukrainas civiliedzīvotājiem, kuri ir jaunāki par 18 gadiem. Vēršam uzmanību uz to, ka līdz šim nav bijuši pieejami valsts nodrošināti latviešu valodas kursi Ukrainas civiliedzīvotāju bērniem un jauniešiem.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