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23-TA-1053: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piederošas būves "Pieturas ēka" Vārmē, Vārmes pagastā, Kuldīgas novadā, nodošanu Kuldīgas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izdruka)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(Inventarizācijas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Nr.9)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(LVC izziņa)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(Autobusa pieturas novietojuma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 42. panta pirmo daļu, 43. pantu</w:t>
            </w:r>
            <w:r w:rsidR="00000000" w:rsidRPr="00000000" w:rsidDel="00000000">
              <w:rPr>
                <w:rtl w:val="0"/>
              </w:rPr>
              <w:t xml:space="preserve"> un </w:t>
            </w:r>
            <w:r w:rsidR="00000000" w:rsidRPr="00000000" w:rsidDel="00000000">
              <w:rPr>
                <w:rtl w:val="0"/>
              </w:rPr>
              <w:t xml:space="preserve">likuma "Par autoceļiem" 4. panta pirmo daļu</w:t>
            </w:r>
            <w:r w:rsidR="00000000" w:rsidRPr="00000000" w:rsidDel="00000000">
              <w:rPr>
                <w:rtl w:val="0"/>
              </w:rPr>
              <w:t xml:space="preserve"> atļaut Satiksmes ministrijai nodot bez atlīdzības Kuldīgas novada pašvaldības īpašumā valstij piederošo būvi "Pieturas ēka" (būves kadastra apzīmējums 6296 003 0298 001) Vārmē, Vārmes pagastā, Kuldīgas novadā (turpmāk - būve), lai saskaņā ar </w:t>
            </w:r>
            <w:r w:rsidR="00000000" w:rsidRPr="00000000" w:rsidDel="00000000">
              <w:rPr>
                <w:rtl w:val="0"/>
              </w:rPr>
              <w:t xml:space="preserve">Pašvaldību likuma 4. 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saskaņā ar Publiskas personas mantas atsavināšanas likuma 42. panta pirmo daļu, 43. pantu un likuma "Par autoceļiem" 4. panta pirmo daļu atļaut Satiksmes ministrijai nodot bez atlīdzības Kuldīgas novada pašvaldības īpašumā valstij piederošo būvi "Pieturas ēka" (būves kadastra apzīmējums 6296 003 0298 001) Vārmē, Vārmes pagastā, Kuldīgas novadā (turpmāk - būve), lai saskaņā ar Pašvaldību likuma 4. panta pirmo daļu to izmantotu pašvaldības autonomās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4. panta pirmajā daļā ir noteiktas pašvaldības autonomās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kādu tieši pašvaldības vai valsts funkciju veikšanai rīkojuma projektā norādītā būve tiks izmantota. Lūdzu papildināt rīkojuma projekta 1. punktu ar norādi, kādu tieši pašvaldības autonomo funkciju veikšanai rīkojuma projektā norādītā būve tiks izmantota, norādot arī atsauci uz Pašvaldību likuma 4. panta pirmās daļas attiecīgo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Drozde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23-TA-1053</w:t>
    </w:r>
    <w:r>
      <w:br/>
    </w:r>
    <w:r w:rsidR="00000000" w:rsidRPr="00000000" w:rsidDel="00000000">
      <w:rPr>
        <w:rtl w:val="0"/>
      </w:rPr>
      <w:t xml:space="preserve">Izdrukāts 15.05.2023. 15.20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23-TA-1053</w:t>
    </w:r>
    <w:r>
      <w:br/>
    </w:r>
    <w:r w:rsidR="00000000" w:rsidRPr="00000000" w:rsidDel="00000000">
      <w:rPr>
        <w:rtl w:val="0"/>
      </w:rPr>
      <w:t xml:space="preserve">Izdrukāts 15.05.2023. 15.20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Atzinumi_23-TA-1053.docx</dc:title>
</cp:coreProperties>
</file>

<file path=docProps/custom.xml><?xml version="1.0" encoding="utf-8"?>
<Properties xmlns="http://schemas.openxmlformats.org/officeDocument/2006/custom-properties" xmlns:vt="http://schemas.openxmlformats.org/officeDocument/2006/docPropsVTypes"/>
</file>