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Revīzijas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 zvērināta revidenta vārdu, uzvārdu un  sertifikāta numuru, kurš ir zvērinātu revidentu komercsabiedrības algots darbinieks, tās partneris vai citādi saistīts ar šo zvērinātu revidentu komercsabiedrību, un norādi par to, vai minētais zvērināts revidents ir tiesīgs sniegt arī ilgtspējas ziņojuma apliecinājuma pakalpojumu zvērinātu revidentu komercsabiedrības vārdā;";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apstrādāt personu datus, proti, vārdu un uzvārdu, lūdzam atbilstoši Ministru kabineta 2021. gada 7.septembra noteikumu Nr. 606 “Ministru kabineta kārtības rullis” 52.2.6.1 apakšpunktam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Vizla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29. pantu ar 3.</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5</w:t>
            </w:r>
            <w:r w:rsidR="00000000" w:rsidRPr="00000000" w:rsidDel="00000000">
              <w:rPr>
                <w:rtl w:val="0"/>
              </w:rPr>
              <w:t xml:space="preserve">) Lielo komercsabiedrību, mazo un vidējo komercsabiedrību, koncerna mātes sabiedrību, kas ir sabiedriskas nozīmes struktūras, bet nav tādas komercsabiedrības, kuru pārvedami vērtspapīri ir iekļauti dalībvalstu regulētajā tirgū, un kas saskaņā ar Ilgtspējas informācijas atklāšanas likumu sagatavo ilgtspējas ziņojumu vai attiecīgajā gadījumā konsolidēto ilgtspējas ziņojumu, akcionāriem vai dalībniekiem, kas kopā pārstāv vairāk kā 5 % no sabiedrības pamatkapitāla, ir tiesības iesniegt akcionāru (dalībnieku) sapulcē lēmuma projektu, ar kuru ierosina pieaicināt citu zvērinātu revidentu vai zvērinātu revidentu komercsabiedrību, kas nav sabiedrības dalībnieku (akcionāru) sapulcē ievēlēts zvērināts revidents vai zvērinātu revidentu komercsabiedrība, vai tāda revidentu komercsabiedrību tīkla dalībnieks, pie kura pieder ievēlētais zvērināts revidents vai zvērinātu revidentu komercsabiedrība, sniegt apliecinājuma ziņojumu par sabiedrības konkrētām ilgtspējas ziņojuma sadaļām un par apliecinājuma ziņojuma pieejamību akcionāru (dalībnieku) sapulcei.".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Direktīvā Nr. 2022/2464 noteiktās prasības ir attiecināmas uz komercsabiedrībām, kas ietver ne tikai kapitālsabiedrības, bet arī personālsabiedrības. Līdz ar to aicinām precizēt likumprojektu un anotāciju, iekļaujot informāciju ne tikai par dalībnieku (akcionāru) sapulcēm, bet arī par personālsabiedrības biedru sapulcēm.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Vizla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Aicinām papildināt šo projekta anotācijas apakšpunktu ar skaidru un saprotamu informāciju par projektā paredzēto personu datu apstrādi, norādot tiesisko pamatojumu personu datu apstrādei, proti, spēkā esošo ārējo normatīvo aktu (-us) un tā normu (-as), no kā ir izsecināma nepieciešamība apstrādāt personu datus projektā paredzētajā veidā, kā arī sniedziet īsu un kodolīgu skaidrojumu par paredzēto personu datu apstrādi – kādu datu subjektu un kādus tieši datus paredz apstrādāt projekts, kādos konkrētos nolūkos, datu glabāšanas termiņu un tā pamatojumu. Papildus norādiet, vai dati tiks nodoti citām institūcijām un kādā nolūkā un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Vizla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23-TA-3278</w:t>
    </w:r>
    <w:r>
      <w:br/>
    </w:r>
    <w:r w:rsidR="00000000" w:rsidRPr="00000000" w:rsidDel="00000000">
      <w:rPr>
        <w:rtl w:val="0"/>
      </w:rPr>
      <w:t xml:space="preserve">Izdrukāts 15.02.2024. 22.52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23-TA-3278</w:t>
    </w:r>
    <w:r>
      <w:br/>
    </w:r>
    <w:r w:rsidR="00000000" w:rsidRPr="00000000" w:rsidDel="00000000">
      <w:rPr>
        <w:rtl w:val="0"/>
      </w:rPr>
      <w:t xml:space="preserve">Izdrukāts 15.02.2024. 22.52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Atzinumi_23-TA-3278.docx</dc:title>
</cp:coreProperties>
</file>

<file path=docProps/custom.xml><?xml version="1.0" encoding="utf-8"?>
<Properties xmlns="http://schemas.openxmlformats.org/officeDocument/2006/custom-properties" xmlns:vt="http://schemas.openxmlformats.org/officeDocument/2006/docPropsVTypes"/>
</file>