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65.2. ir saņemts starpinstitūciju komitejas atzinums par projekta, finansējuma saņēmēja vai tā sadarbības partnera neatbilstību valsts drošības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65.2. apakšpunktu, ņemot vērā to, ka noteikumu projektā nav minēta starpinstitūciju komiteja vai tās sniegts atzinums. Noteikumu projektā ir paredzēts, ka atzinumu par atbilstību valsts drošības interesēm sniedz Satversmes aizsardzības birojs. Līdzīgi lūdzam precizēt noteikumu projekta anotācijā, tostarp, 5. sadaļā sniegto informāciju, kur joprojām norādīts uz minēto komiteju.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09.02.2024.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09.02.2024.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