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informācijas par noteikuma projekta ietekmes uz horizontālo principu "Vienlīdzība, iekļaušana, nediskriminācija un pamattiesību ievērošana" atspoguļošanu noteikumu projektu anotācijās, lūdzam informāciju, kas ir sniegta sadaļas  1.3. "Pašreizējā situācija, problēmas un risinājumi, LĪDZDALĪBAS FONDA UN FINANŠU INSTRUMENTU IEVIEŠANA" priekšpēdējās divās  rindkopās, pārcelt  uz šo sadaļu  (skatīt LM/TM izstrādātās Vadlīnijas horizontālā principa “Vienlīdzība, iekļaušana, nediskriminācija un pamattiesību ievērošana” īstenošanai un uzraudzībai (2021-2027)”, 4.4.sadaļa "MK noteikumu anotācijas aizpildīšana", pieejamas šeit: https://www.lm.gov.lv/lv/media/19610/download?attachment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05.01.2023.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05.01.2023.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