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Autopārvadājumu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"54. Šā likuma 29.panta 4.</w:t>
            </w:r>
            <w:r w:rsidR="00000000" w:rsidRPr="00000000" w:rsidDel="00000000">
              <w:rPr>
                <w:vertAlign w:val="superscript"/>
                <w:rtl w:val="0"/>
              </w:rPr>
              <w:t xml:space="preserve">1</w:t>
            </w:r>
            <w:r w:rsidR="00000000" w:rsidRPr="00000000" w:rsidDel="00000000">
              <w:rPr>
                <w:rtl w:val="0"/>
              </w:rPr>
              <w:t xml:space="preserve"> daļa stājas spēkā 2027.gada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Šā likuma 30.panta trīspadsmitā daļa stājas spēkā 2027.gada 10.janvārī.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2026. gada 12. augusta vēstulē N. 4.1-12/5/2219, kas adresēta Satiksmes ministrijai, minēto, likumprojekta regulējums ir saistīts ar uzņēmumu vieglo transportlīdzekļu nodokļa būtību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ir jāsalāgo likumprojekta 4. pantā norādīto normas (likuma 29.panta 4.</w:t>
            </w:r>
            <w:r w:rsidR="00000000" w:rsidRPr="00000000" w:rsidDel="00000000">
              <w:rPr>
                <w:vertAlign w:val="superscript"/>
                <w:rtl w:val="0"/>
              </w:rPr>
              <w:t xml:space="preserve">1</w:t>
            </w:r>
            <w:r w:rsidR="00000000" w:rsidRPr="00000000" w:rsidDel="00000000">
              <w:rPr>
                <w:rtl w:val="0"/>
              </w:rPr>
              <w:t xml:space="preserve"> daļas) spēkā stāšanos ar grozījumiem Transportlīdzekļa ekspluatācijas nodokļa un uzņēmumu vieglo transportlīdzekļu nodokļa likumā. Anotācijā ir skaidri jānorāda, ka individuālajam komersantam minētajā gadījumā ir jāmaksā (uzņēmumu vieglo transportlīdzekļu nodoklis - turpmāk UVTN).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informāciju, ka ir virzāmi grozījumi Transportlīdzekļa ekspluatācijas nodokļa un uzņēmumu vieglo transportlīdzekļu nodokļa likumā, nosakot individuālajam komersantam pienākumu maksāt UVTN, ja tas saimnieciskajā darbībā izmanto transportlīdzekli, kas reģistrēts uz fiziskas personas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šī likumprojekta 2.pantā iekļautajam 29.pantam būtu nepieciešams stāties vienlaikus ar Finanšu ministrijas gatavotajiem grozījumiem Transportlīdzekļa ekspluatācijas nodokļa un uzņēmumu vieglo transportlīdzekļu nodokļa likumā, kas paredz individuālajam komersantam maksāt uzņēmumu vieglo transportlīdzekļu nodokli, ja tas veic pasažieru komercpārvadājumus ar sev kā privātpersonai turējumā esošu vieglo transportlīdzekli, izsakām bažas, ka virzot katru likumprojektu atsevišķi, pastāv iespēja, ka normas varētu nestāties spēkā vienā laikā. Aicinām papildināt ar informāciju, ka ar grozījumiem Autopārvadājumu likumā tiks noteikta likuma 29. panta 4.</w:t>
            </w:r>
            <w:r w:rsidR="00000000" w:rsidRPr="00000000" w:rsidDel="00000000">
              <w:rPr>
                <w:vertAlign w:val="superscript"/>
                <w:rtl w:val="0"/>
              </w:rPr>
              <w:t xml:space="preserve">1</w:t>
            </w:r>
            <w:r w:rsidR="00000000" w:rsidRPr="00000000" w:rsidDel="00000000">
              <w:rPr>
                <w:rtl w:val="0"/>
              </w:rPr>
              <w:t xml:space="preserve"> daļas spēkā stāšanās, lai nodrošinātu vienlaicīgu spēkā stāšanos ar grozījumu Transportlīdzekļa ekspluatācijas nodokļa un uzņēmumu vieglo transportlīdzekļu nodokļa likumā, un norādīt, ar kādu regulējumu tas tiks panākts.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individuālais komersants pasažieru komercpārvadājumu veikšanai var izmantot līzingā esošu transportlīdzekli, ja ir saņemta transportlīdzekļa īpašnieka rakstveida piekrišana transportlīdzekļa izmantošanai komercpārvadājumos.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 likumprojektā, ne tā anotācijā nav skaidrots, kā tiks nodrošināta piekrišanas esības pārbaude, uzskaite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paredzētā regulējuma nav iespējams secināt, vai piekrišana ir iesniedzama kādai kompetentajai valsts institūcijai, vai tās esamība ir priekšnoteikums licences kartītes izsniegšanai, vai tā ir tikai personas rīcībā glabājams dokuments. Tāpat nav noteikts, kura institūcija pārbauda piekrišanas esamību un spēkā esību, kā tiek nodrošināta informācijas pieejamība kontroles institūcijām un kā rīkoties gadījumā, ja transportlīdzekļa īpašnieks piekrišanu atsauc.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nav pietiekami skaidrs un rada tiesiskās noteiktības trūkumu un praktiskas piemērošanas riskus, jo nav skaidrs, kā tiks nodrošināta prasības izpildes kontrole un kā tiks konstatēti gadījumi, kad pasažieru komercpārvadājumi tiek veikti bez īpašnieka piekrišanas vai pēc tās atsaukšanas. Vienlaikus nav saprotams, kādā veidā Autotransporta direkcija, Ceļu satiksmes drošības direkcija, Valsts policija vai citas kompetentās institūcijas varēs pārliecināties par piekrišanas esamību un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detalizēti aprakstot transportlīdzekļa īpašnieka piekrišanas aprites un kontroles mehānismu,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kam un kādā stadijā piekrišana ir iesniedzama;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institūcija pārbauda piekrišanas esamību un spēkā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tiek nodrošināta informācijas pieejamība kontroles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kāda ir rīcība gadījumos, kad piekrišana tiek atsaukta.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piekrišanas esamība paredzēta kā licences kartītes izsniegšanas priekšnoteikums, lūdzam anotācijā skaidri aprakstīt attiecīgo procesu un iesaistīto institūciju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Kuzma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“Lietuvā un Igaunijā līzinga ņēmēja pienākums ir informēt līzinga devēju, ja līzingā esošais transportlīdzeklis tiks izmantots komercpārvadājumos.”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apgalvojums anotācijā nav pamatots ar konkrētu Lietuvas vai Igaunijas normatīvā akta normu vai kompetentās institūcijas skaidrojumu, kas ļautu pārbaudīt šāda vispārīga pienākuma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Lietuva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Lietuvas Transporta drošības administrācijas (Lietuvos transporto saugos administracija, LTSA) publiski pieejamo informāciju personai, kas vēlas sniegt taksometru vai pasažieru pārvadājumu pakalpojumus, transportlīdzekli ir jālieto uz tiesiska pamata. Ja transportlīdzekļa īpašnieks nav pats pārvadātājs, atļaujas saņemšanai jāiesniedz dokuments, kas apliecina tiesības lietot transportlīdzekli (piemēram, nomas vai lietošanas līgums). Pirms atļaujas izsniegšanas LTSA izvērtē, vai pārvadātājs atbilst noteiktajām prasībām, tostarp vai tam ir tiesības izmantot konkrēto transportlīdzekli pārvadājumu veikšanai. No LTSA publicētās informācijas neizriet vispārīgs pienākums līzinga ņēmējam tikai informēt līzinga devēju par komercpārvadājumu veikšanu.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LTSA, “Taksi ir pavėžėjimo paslaugų teikimas”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https://ltsa.lrv.lt/lt/veiklos-sritys/keliu-transportas-5/taksi-ir-pavezejimo-paslaugos/taksi-ir-pavezejimo-paslaugu-teikimas/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Igaunija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Igaunijas Transporta administrācijas (Transpordiamet) sniegto informāciju transportlīdzekļa autorizētais lietotājs (authorised user) ir persona, kura lieto transportlīdzekli uz lietošanas vai līzinga līguma pamata un ir reģistrēta transportlīdzekļu reģistrā. Reģistrācijai ir jāiesniedz informācija par līgumu, uz kura pamata transportlīdzeklis tiek lietots. Transpordiamet skaidro, ka tiesiskais pamats transportlīdzekļa lietošanai tiek apliecināts ar attiecīgo līgumu un reģistrāciju, nevis ar atsevišķu normatīvajos aktos noteiktu pienākumu informēt līzinga devēju par komercpārvadājumu veikšanu.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Transpordiamet, “Authorised user”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https://www.transpordiamet.ee/en/authorised-user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Lietuvas un Igaunijas kompetento iestāžu publiski pieejamās informācijas izriet, ka pārvadājumu atļauju izsniegšanas procesā tiek vērtēts transportlīdzekļa lietošanas tiesiskais pamats un tiesības izmantot transportlīdzekli attiecīgās komercdarbības veikšanai. Savukārt anotācijā ietvertais apgalvojums par līzinga ņēmēja pienākumu informēt līzinga devēju par transportlīdzekļa izmantošanu nav pamatots ar attiecīgo valstu normatīvajiem aktiem vai kompetento valsts iestāžu skaidrojumiem, kas būtu iekļaujams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precizēt, norādot konkrētas Lietuvas un Igaunijas normatīvo aktu normas, kas paredz šādu pienākumu, kā arī attiecīgo kompetento iestāžu skaidrojumus. Ja šādu tiesību normu vai skaidrojumu nav, lūdzam attiecīgo apgalvojumu no anotācijas svītrot vai precizēt tā saturu, lai tas precīzi atspoguļotu salīdzināmo valstu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Kuzma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izslēdzot apgalvojumu, ka sagatavotā tiesību norma, kas paredz individuālajam komersantam ļaut veikt pasažieru pārvadājumus ar sev kā fiziskai personai turējumā esošu vieglo transportlīdzekli, ja ir saņemta līzinga kompānijas atļauja to darīt, neietekmē uzņēmumu vieglo transportlīdzekļu nodokļa piemērošanu. Atzīmējam, ka atbilstoši Transportlīdzekļa ekspluatācijas nodokļa un uzņēmumu vieglo transportlīdzekļu nodokļa likuma regulējumam uzņēmumu vieglo transportlīdzekļu nodoklis tiek piemērots par komersanta īpašumā vai turējumā esošu vieglo transportlīdzekli, kas tiek izmantots saimnieciskajā darbībā un vienlaikus tiek izmantots arī privātajām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sagatavotā tiesību norma pieļauj situāciju, ka individuālais komersants pasažieru komercpārvadājumu veikšanai izmanto transportlīdzekli, kas nav individuālā komersanta īpašumā vai turējumā, bet ir individuālajam komersantam kā fiziskai personai turējumā esošs transportlīdzeklis, saņemot attiecīgu līzinga devēja piekrišanu. Šāda pieeja neatbilst spēkā esošā uzņēmumu vieglo transportlīdzekļu nodokļa regulējuma sistēmai, jo šobrīd nodoklis netiek piemērots par fiziskas personas īpašumā vai turējumā esošu transportlīdzekli, izņemot īpaši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ka sagatavotā tiesību norma var radīt ietekmi uz uzņēmumu vieglo transportlīdzekļu nodokļa piemērošanu, ir nepieciešami attiecīgi grozījumi Transportlīdzekļa ekspluatācijas nodokļa un uzņēmumu vieglo transportlīdzekļu nodokļa likumā, un tāpēc nav pamatoti anotācijā norādīt, ka sagatavotā tiesību norma neietekmē uzņēmumu vieglo transportlīdzekļu nodokļa piemērošanu. Ņemot vērā iepriekšminēto lūdzam izslēgt otro rindkopu pie pirmā risinājuma apraksta.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pirmā risinājuma apraksta izslēgt ceturto, piekto un sesto rindkopu, ņemot vērā, ka anotācijā nav nepieciešams atspoguļot informāciju par katras sanāksmes apspriesto jautājumu un pieņemtajiem lēmumiem. Aicinām trešo rindkopu papildināt ar informāciju, ka tika panākta vienošanās par to, ka Finanšu ministrija sagatavos grozījumus Transportlīdzekļa ekspluatācijas nodokļa un uzņēmumu vieglo transportlīdzekļu nodokļa likumā, kas paredzēs noteikt maksāt uzņēmumu vieglo transportlīdzekļu nodokli individuālajiem komersantiem, kuri, veicot pasažieru komercpārvadājumus, izmantos sev kā privātpersonai turējumā esošu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ka ir jāveic grozījumi Transportlīdzekļa ekspluatācijas nodokļa un uzņēmumu vieglo transportlīdzekļa nodokļa likumā, paredzot noteikt, ka uzņēmumu vieglo transportlīdzekļu nodoklis ir jāmaksā individuālajiem komersantiem, kuri veic pasažieru komercpārvadājumus ar sev kā privātpersonai turējumā esošu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29.09.2026.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29.09.2026.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Atzinumi_25-TA-1072.docx</dc:title>
</cp:coreProperties>
</file>

<file path=docProps/custom.xml><?xml version="1.0" encoding="utf-8"?>
<Properties xmlns="http://schemas.openxmlformats.org/officeDocument/2006/custom-properties" xmlns:vt="http://schemas.openxmlformats.org/officeDocument/2006/docPropsVTypes"/>
</file>