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šādiem zvērinātu advokātu juridiskajiem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pasūtītāja juridisku pārstāvību Eiropas Savienības dalībvalstī, valstī, kas nav Eiropas Savienības dalībvalsts, vai starptautiskā šķīrējtiesas vai samierināšanas instancē notiekošā šķīrējtiesā vai samierināšanā;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pasūtītāja juridisku pārstāvību Eiropas Savienības dalībvalsts vai valsts, kas nav Eiropas Savienības dalībvalsts, tiesā vai iestādē vai starptautiskā tiesā vai  iestādē notiekošā tiesvedībā;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juridiskajām konsultācijām, ko sniedz, lai gatavotos kādam no šī punkta a) vai b) apakšpunktā minētajiem procesiem, vai ko sniedz par situācijām, kurām ir drošas pazīmes un liela varbūtība, ka tās varētu tikt izskatītas kādā no šī punkta a) vai b) apakšpunktā minētajiem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piemēram, vārdu "situācijām" aizstājot ar vārdu "gadījumiem" vai, piemēram, vārdus "par situācijām" aizstājot ar vārdiem "strīdos"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03.03.2025. 08.48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03.03.2025. 08.48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Atzinumi_22-TA-435.docx</dc:title>
</cp:coreProperties>
</file>

<file path=docProps/custom.xml><?xml version="1.0" encoding="utf-8"?>
<Properties xmlns="http://schemas.openxmlformats.org/officeDocument/2006/custom-properties" xmlns:vt="http://schemas.openxmlformats.org/officeDocument/2006/docPropsVTypes"/>
</file>