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8DD92" w14:textId="77777777" w:rsidR="00903F90" w:rsidRDefault="00903F90" w:rsidP="00903F90">
      <w:pPr>
        <w:divId w:val="720255464"/>
        <w:rPr>
          <w:lang w:eastAsia="lv-LV"/>
        </w:rPr>
      </w:pPr>
      <w:r>
        <w:rPr>
          <w:b/>
          <w:bCs/>
        </w:rPr>
        <w:t>No:</w:t>
      </w:r>
      <w:r>
        <w:t xml:space="preserve"> Lelde Lagzdiņa &lt;</w:t>
      </w:r>
      <w:hyperlink r:id="rId6" w:history="1">
        <w:r>
          <w:rPr>
            <w:rStyle w:val="Hipersaite"/>
          </w:rPr>
          <w:t>lelde.lagzdina@fm.gov.lv</w:t>
        </w:r>
      </w:hyperlink>
      <w:r>
        <w:t xml:space="preserve">&gt; </w:t>
      </w:r>
      <w:r>
        <w:rPr>
          <w:b/>
          <w:bCs/>
        </w:rPr>
        <w:t xml:space="preserve">Kā vārdā </w:t>
      </w:r>
      <w:r>
        <w:t>Pasts</w:t>
      </w:r>
      <w:r>
        <w:br/>
      </w:r>
      <w:r>
        <w:rPr>
          <w:b/>
          <w:bCs/>
        </w:rPr>
        <w:t>Nosūtīts:</w:t>
      </w:r>
      <w:r>
        <w:t xml:space="preserve"> ceturtdiena, 2021. gada 14. oktobris 17:00</w:t>
      </w:r>
      <w:r>
        <w:br/>
      </w:r>
      <w:r>
        <w:rPr>
          <w:b/>
          <w:bCs/>
        </w:rPr>
        <w:t>Kam:</w:t>
      </w:r>
      <w:r>
        <w:t xml:space="preserve"> TM KANCELEJA &lt;</w:t>
      </w:r>
      <w:hyperlink r:id="rId7" w:history="1">
        <w:r>
          <w:rPr>
            <w:rStyle w:val="Hipersaite"/>
          </w:rPr>
          <w:t>pasts@tm.gov.lv</w:t>
        </w:r>
      </w:hyperlink>
      <w:r>
        <w:t>&gt;; Jānis Ielītis &lt;</w:t>
      </w:r>
      <w:hyperlink r:id="rId8" w:history="1">
        <w:r>
          <w:rPr>
            <w:rStyle w:val="Hipersaite"/>
          </w:rPr>
          <w:t>Janis.Ielitis@vpd.gov.lv</w:t>
        </w:r>
      </w:hyperlink>
      <w:r>
        <w:t>&gt;</w:t>
      </w:r>
      <w:r>
        <w:br/>
      </w:r>
      <w:r>
        <w:rPr>
          <w:b/>
          <w:bCs/>
        </w:rPr>
        <w:t>Kopija:</w:t>
      </w:r>
      <w:r>
        <w:t xml:space="preserve"> Daira </w:t>
      </w:r>
      <w:proofErr w:type="spellStart"/>
      <w:r>
        <w:t>Stempere</w:t>
      </w:r>
      <w:proofErr w:type="spellEnd"/>
      <w:r>
        <w:t xml:space="preserve"> &lt;</w:t>
      </w:r>
      <w:hyperlink r:id="rId9" w:history="1">
        <w:r>
          <w:rPr>
            <w:rStyle w:val="Hipersaite"/>
          </w:rPr>
          <w:t>daira.stempere@fm.gov.lv</w:t>
        </w:r>
      </w:hyperlink>
      <w:r>
        <w:t xml:space="preserve">&gt;; </w:t>
      </w:r>
      <w:proofErr w:type="spellStart"/>
      <w:r>
        <w:t>Romija</w:t>
      </w:r>
      <w:proofErr w:type="spellEnd"/>
      <w:r>
        <w:t xml:space="preserve"> </w:t>
      </w:r>
      <w:proofErr w:type="spellStart"/>
      <w:r>
        <w:t>Rugevica</w:t>
      </w:r>
      <w:proofErr w:type="spellEnd"/>
      <w:r>
        <w:t xml:space="preserve"> &lt;</w:t>
      </w:r>
      <w:hyperlink r:id="rId10" w:history="1">
        <w:r>
          <w:rPr>
            <w:rStyle w:val="Hipersaite"/>
          </w:rPr>
          <w:t>romija.rugevica@fm.gov.lv</w:t>
        </w:r>
      </w:hyperlink>
      <w:r>
        <w:t>&gt;</w:t>
      </w:r>
      <w:r>
        <w:br/>
      </w:r>
      <w:r>
        <w:rPr>
          <w:b/>
          <w:bCs/>
        </w:rPr>
        <w:t>Tēma:</w:t>
      </w:r>
      <w:r>
        <w:t xml:space="preserve"> [Verificēts ar atbildi AD9666] Par noteikumu projekta "Grozījumi Ministru kabineta 2011. gada 5. aprīļa noteikumi Nr.271 "Noteikumi par izvērtēšanas ziņojumā iekļaujamās informācijas apjomu un tā sastādīšanas un sniegšanas kārtību"" (VSS-770) saskaņošanu</w:t>
      </w:r>
    </w:p>
    <w:p w14:paraId="0CD9012F" w14:textId="77777777" w:rsidR="00903F90" w:rsidRDefault="00903F90" w:rsidP="00903F90">
      <w:pPr>
        <w:divId w:val="720255464"/>
      </w:pPr>
    </w:p>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146"/>
        <w:gridCol w:w="8494"/>
      </w:tblGrid>
      <w:tr w:rsidR="00903F90" w14:paraId="6929CFC5" w14:textId="77777777" w:rsidTr="00903F90">
        <w:trPr>
          <w:divId w:val="720255464"/>
          <w:tblCellSpacing w:w="0" w:type="dxa"/>
        </w:trPr>
        <w:tc>
          <w:tcPr>
            <w:tcW w:w="0" w:type="auto"/>
            <w:shd w:val="clear" w:color="auto" w:fill="910A19"/>
            <w:tcMar>
              <w:top w:w="105" w:type="dxa"/>
              <w:left w:w="30" w:type="dxa"/>
              <w:bottom w:w="105" w:type="dxa"/>
              <w:right w:w="110" w:type="dxa"/>
            </w:tcMar>
            <w:vAlign w:val="center"/>
            <w:hideMark/>
          </w:tcPr>
          <w:p w14:paraId="7C0F2510" w14:textId="77777777" w:rsidR="00903F90" w:rsidRDefault="00903F90"/>
        </w:tc>
        <w:tc>
          <w:tcPr>
            <w:tcW w:w="5000" w:type="pct"/>
            <w:shd w:val="clear" w:color="auto" w:fill="FFEB9C"/>
            <w:tcMar>
              <w:top w:w="105" w:type="dxa"/>
              <w:left w:w="225" w:type="dxa"/>
              <w:bottom w:w="105" w:type="dxa"/>
              <w:right w:w="75" w:type="dxa"/>
            </w:tcMar>
            <w:vAlign w:val="center"/>
            <w:hideMark/>
          </w:tcPr>
          <w:p w14:paraId="6C0DD178" w14:textId="77777777" w:rsidR="00903F90" w:rsidRDefault="00903F90">
            <w:pPr>
              <w:rPr>
                <w:rFonts w:cs="Calibri"/>
                <w:color w:val="212121"/>
                <w:sz w:val="20"/>
                <w:szCs w:val="20"/>
              </w:rPr>
            </w:pPr>
            <w:r>
              <w:rPr>
                <w:b/>
                <w:bCs/>
                <w:color w:val="212121"/>
                <w:sz w:val="20"/>
                <w:szCs w:val="20"/>
              </w:rPr>
              <w:t>UZMANĪBU:</w:t>
            </w:r>
            <w:r>
              <w:rPr>
                <w:color w:val="212121"/>
                <w:sz w:val="20"/>
                <w:szCs w:val="20"/>
              </w:rPr>
              <w:t xml:space="preserve"> Šī e-pasta sūtītājs neizmanto tieslietu resora e-pasta risinājumu, neklikšķiniet uz saitēm un/vai neveriet vaļā pielikumus, izņemot, ja sūtītāja e-pasta adrese Jums ir zināma un esat pārliecināts par e-pasta satura drošību.</w:t>
            </w:r>
          </w:p>
        </w:tc>
      </w:tr>
    </w:tbl>
    <w:p w14:paraId="0414970E" w14:textId="77777777" w:rsidR="00903F90" w:rsidRDefault="00903F90" w:rsidP="00903F90">
      <w:pPr>
        <w:pStyle w:val="Paraststmeklis"/>
        <w:divId w:val="720255464"/>
      </w:pPr>
      <w:r>
        <w:rPr>
          <w:color w:val="FFFFFF"/>
        </w:rPr>
        <w:t> </w:t>
      </w:r>
    </w:p>
    <w:p w14:paraId="24F3A970" w14:textId="77777777" w:rsidR="00903F90" w:rsidRDefault="00903F90" w:rsidP="00903F90">
      <w:pPr>
        <w:divId w:val="720255464"/>
        <w:rPr>
          <w:rFonts w:ascii="Times New Roman" w:hAnsi="Times New Roman"/>
        </w:rPr>
      </w:pPr>
      <w:r>
        <w:rPr>
          <w:rFonts w:ascii="Times New Roman" w:hAnsi="Times New Roman"/>
        </w:rPr>
        <w:t>Labdien!</w:t>
      </w:r>
    </w:p>
    <w:p w14:paraId="32B7EDC1" w14:textId="77777777" w:rsidR="00903F90" w:rsidRDefault="00903F90" w:rsidP="00903F90">
      <w:pPr>
        <w:divId w:val="720255464"/>
        <w:rPr>
          <w:rFonts w:ascii="Times New Roman" w:hAnsi="Times New Roman"/>
        </w:rPr>
      </w:pPr>
    </w:p>
    <w:p w14:paraId="5528C434" w14:textId="77777777" w:rsidR="00903F90" w:rsidRDefault="00903F90" w:rsidP="00903F90">
      <w:pPr>
        <w:ind w:firstLine="720"/>
        <w:divId w:val="720255464"/>
        <w:rPr>
          <w:rFonts w:ascii="Times New Roman" w:hAnsi="Times New Roman"/>
        </w:rPr>
      </w:pPr>
      <w:r>
        <w:rPr>
          <w:rFonts w:ascii="Times New Roman" w:hAnsi="Times New Roman"/>
        </w:rPr>
        <w:t>Finanšu ministrija atbilstoši savai kompetencei ir izskatījusi Tieslietu ministrijas precizēto Ministru kabineta noteikumu projektu “Grozījumi Ministru kabineta 2011. gada 5. aprīļa noteikumi Nr.271 “Noteikumi par izvērtēšanas ziņojumā iekļaujamās informācijas apjomu un tā sastādīšanas un sniegšanas kārtību””,VSS-770,  tam pievienoto sākotnējās ietekmes novērtējuma ziņojumu (anotāciju), izziņu par atzinumos sniegtajiem iebildumiem un informē, ka neiebilst pret to tālāku virzību.</w:t>
      </w:r>
    </w:p>
    <w:p w14:paraId="17FBD67C" w14:textId="77777777" w:rsidR="00903F90" w:rsidRDefault="00903F90" w:rsidP="00903F90">
      <w:pPr>
        <w:divId w:val="720255464"/>
        <w:rPr>
          <w:rFonts w:ascii="Times New Roman" w:hAnsi="Times New Roman"/>
        </w:rPr>
      </w:pPr>
    </w:p>
    <w:p w14:paraId="3360137C" w14:textId="77777777" w:rsidR="00903F90" w:rsidRDefault="00903F90" w:rsidP="00903F90">
      <w:pPr>
        <w:divId w:val="720255464"/>
        <w:rPr>
          <w:rFonts w:ascii="Times New Roman" w:hAnsi="Times New Roman"/>
        </w:rPr>
      </w:pPr>
    </w:p>
    <w:p w14:paraId="07D85DFB" w14:textId="384D39B9" w:rsidR="00903F90" w:rsidRDefault="00903F90" w:rsidP="00903F90">
      <w:pPr>
        <w:divId w:val="720255464"/>
        <w:rPr>
          <w:rFonts w:ascii="Franklin Gothic Book" w:hAnsi="Franklin Gothic Book" w:cs="Calibri"/>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 xml:space="preserve">Daira </w:t>
      </w:r>
      <w:proofErr w:type="spellStart"/>
      <w:r>
        <w:rPr>
          <w:rFonts w:ascii="Franklin Gothic Medium" w:hAnsi="Franklin Gothic Medium"/>
          <w:b/>
          <w:bCs/>
          <w:color w:val="1F497D"/>
          <w:sz w:val="20"/>
          <w:szCs w:val="20"/>
        </w:rPr>
        <w:t>Stempere</w:t>
      </w:r>
      <w:proofErr w:type="spellEnd"/>
      <w:r>
        <w:rPr>
          <w:rFonts w:ascii="Franklin Gothic Book" w:hAnsi="Franklin Gothic Book"/>
          <w:color w:val="767573"/>
          <w:sz w:val="16"/>
          <w:szCs w:val="16"/>
        </w:rPr>
        <w:br/>
        <w:t xml:space="preserve">Budžeta departamenta </w:t>
      </w:r>
      <w:r>
        <w:rPr>
          <w:rFonts w:ascii="Franklin Gothic Book" w:hAnsi="Franklin Gothic Book"/>
          <w:color w:val="767573"/>
          <w:sz w:val="16"/>
          <w:szCs w:val="16"/>
        </w:rPr>
        <w:br/>
        <w:t>Aizsardzības un tiesībsargājošo iestāžu finansēšanas nodaļas vecākā eksperte</w:t>
      </w:r>
      <w:r>
        <w:rPr>
          <w:rFonts w:ascii="Franklin Gothic Book" w:hAnsi="Franklin Gothic Book"/>
          <w:color w:val="767573"/>
          <w:sz w:val="16"/>
          <w:szCs w:val="16"/>
        </w:rPr>
        <w:br/>
        <w:t>Tālr.: (+371) 67095468</w:t>
      </w:r>
      <w:r>
        <w:rPr>
          <w:rFonts w:ascii="Franklin Gothic Book" w:hAnsi="Franklin Gothic Book"/>
          <w:color w:val="767573"/>
          <w:sz w:val="16"/>
          <w:szCs w:val="16"/>
        </w:rPr>
        <w:br/>
        <w:t xml:space="preserve">E-pasts: </w:t>
      </w:r>
      <w:hyperlink r:id="rId11" w:history="1">
        <w:r>
          <w:rPr>
            <w:rStyle w:val="Hipersaite"/>
            <w:rFonts w:ascii="Franklin Gothic Book" w:hAnsi="Franklin Gothic Book"/>
            <w:color w:val="1F497D"/>
            <w:sz w:val="16"/>
            <w:szCs w:val="16"/>
          </w:rPr>
          <w:t>daira.stempere@fm.gov.lv</w:t>
        </w:r>
      </w:hyperlink>
      <w:r>
        <w:rPr>
          <w:rFonts w:ascii="Franklin Gothic Book" w:hAnsi="Franklin Gothic Book"/>
          <w:color w:val="1F497D"/>
          <w:sz w:val="16"/>
          <w:szCs w:val="16"/>
        </w:rPr>
        <w:br/>
      </w: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r:id="rId12" w:history="1">
        <w:r>
          <w:rPr>
            <w:rStyle w:val="Hipersaite"/>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13" w:history="1">
        <w:r>
          <w:rPr>
            <w:rStyle w:val="Hipersaite"/>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rPr>
        <w:drawing>
          <wp:inline distT="0" distB="0" distL="0" distR="0" wp14:anchorId="6BE8B51C" wp14:editId="256BEC19">
            <wp:extent cx="714375" cy="723900"/>
            <wp:effectExtent l="0" t="0" r="9525" b="0"/>
            <wp:docPr id="2" name="Attēls 2" descr="cid:image001.jpg@01D7C0DE.B28B3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7C0DE.B28B3820"/>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p w14:paraId="129A292C" w14:textId="77777777" w:rsidR="00903F90" w:rsidRDefault="00903F90" w:rsidP="00903F90">
      <w:pPr>
        <w:divId w:val="720255464"/>
        <w:rPr>
          <w:rFonts w:eastAsia="Times New Roman"/>
          <w:lang w:eastAsia="lv-LV"/>
        </w:rPr>
      </w:pPr>
    </w:p>
    <w:p w14:paraId="3F2A3F4C" w14:textId="77777777" w:rsidR="00903F90" w:rsidRDefault="00903F90" w:rsidP="00903F90">
      <w:pPr>
        <w:divId w:val="720255464"/>
        <w:rPr>
          <w:rFonts w:ascii="Arial" w:eastAsia="Times New Roman" w:hAnsi="Arial" w:cs="Arial"/>
          <w:b/>
          <w:bCs/>
          <w:i/>
          <w:iCs/>
          <w:color w:val="002060"/>
        </w:rPr>
      </w:pPr>
      <w:r>
        <w:rPr>
          <w:rFonts w:ascii="Arial" w:eastAsia="Times New Roman" w:hAnsi="Arial" w:cs="Arial"/>
          <w:b/>
          <w:bCs/>
          <w:i/>
          <w:iCs/>
          <w:color w:val="002060"/>
        </w:rP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p>
    <w:p w14:paraId="0A44B2E2" w14:textId="03DD6531" w:rsidR="00895505" w:rsidRPr="00903F90" w:rsidRDefault="00895505" w:rsidP="00903F90">
      <w:pPr>
        <w:divId w:val="720255464"/>
      </w:pPr>
    </w:p>
    <w:sectPr w:rsidR="00895505" w:rsidRPr="00903F90" w:rsidSect="00623DDC">
      <w:footerReference w:type="default" r:id="rId16"/>
      <w:pgSz w:w="12240" w:h="15840"/>
      <w:pgMar w:top="1440" w:right="1800" w:bottom="1440" w:left="180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41F11" w14:textId="77777777" w:rsidR="00F65989" w:rsidRDefault="00F65989" w:rsidP="00EC4053">
      <w:r>
        <w:separator/>
      </w:r>
    </w:p>
  </w:endnote>
  <w:endnote w:type="continuationSeparator" w:id="0">
    <w:p w14:paraId="6D29FECB" w14:textId="77777777" w:rsidR="00F65989" w:rsidRDefault="00F65989" w:rsidP="00EC4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4B2E7" w14:textId="206C2FCD" w:rsidR="00EC4053" w:rsidRPr="00EC4053" w:rsidRDefault="00903F90">
    <w:pPr>
      <w:pStyle w:val="Kjene"/>
      <w:rPr>
        <w:rFonts w:ascii="Times New Roman" w:hAnsi="Times New Roman"/>
        <w:sz w:val="20"/>
        <w:szCs w:val="20"/>
      </w:rPr>
    </w:pPr>
    <w:r>
      <w:rPr>
        <w:rFonts w:ascii="Times New Roman" w:hAnsi="Times New Roman"/>
        <w:sz w:val="20"/>
        <w:szCs w:val="20"/>
      </w:rPr>
      <w:t>FM</w:t>
    </w:r>
    <w:r w:rsidR="00345121">
      <w:rPr>
        <w:rFonts w:ascii="Times New Roman" w:hAnsi="Times New Roman"/>
        <w:sz w:val="20"/>
        <w:szCs w:val="20"/>
      </w:rPr>
      <w:t>atz_</w:t>
    </w:r>
    <w:r>
      <w:rPr>
        <w:rFonts w:ascii="Times New Roman" w:hAnsi="Times New Roman"/>
        <w:sz w:val="20"/>
        <w:szCs w:val="20"/>
      </w:rPr>
      <w:t>1410</w:t>
    </w:r>
    <w:r w:rsidR="00345121">
      <w:rPr>
        <w:rFonts w:ascii="Times New Roman" w:hAnsi="Times New Roman"/>
        <w:sz w:val="20"/>
        <w:szCs w:val="20"/>
      </w:rPr>
      <w:t>21_IZ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FAF6C" w14:textId="77777777" w:rsidR="00F65989" w:rsidRDefault="00F65989" w:rsidP="00EC4053">
      <w:r>
        <w:separator/>
      </w:r>
    </w:p>
  </w:footnote>
  <w:footnote w:type="continuationSeparator" w:id="0">
    <w:p w14:paraId="22FA6A2D" w14:textId="77777777" w:rsidR="00F65989" w:rsidRDefault="00F65989" w:rsidP="00EC40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noPunctuationKerning/>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BC6"/>
    <w:rsid w:val="00027AE9"/>
    <w:rsid w:val="001B52FD"/>
    <w:rsid w:val="001E1474"/>
    <w:rsid w:val="002C7A1C"/>
    <w:rsid w:val="00345121"/>
    <w:rsid w:val="00450344"/>
    <w:rsid w:val="004670BB"/>
    <w:rsid w:val="004A16D2"/>
    <w:rsid w:val="004A2BC6"/>
    <w:rsid w:val="005E455B"/>
    <w:rsid w:val="00623DDC"/>
    <w:rsid w:val="0069288A"/>
    <w:rsid w:val="00723F97"/>
    <w:rsid w:val="007860AF"/>
    <w:rsid w:val="00895505"/>
    <w:rsid w:val="008B268E"/>
    <w:rsid w:val="00903F90"/>
    <w:rsid w:val="00931019"/>
    <w:rsid w:val="009E33A7"/>
    <w:rsid w:val="009F5B4B"/>
    <w:rsid w:val="00A571C7"/>
    <w:rsid w:val="00AB47FC"/>
    <w:rsid w:val="00B3100D"/>
    <w:rsid w:val="00BC0B4C"/>
    <w:rsid w:val="00DB7B38"/>
    <w:rsid w:val="00EA41C9"/>
    <w:rsid w:val="00EB3DA0"/>
    <w:rsid w:val="00EC4053"/>
    <w:rsid w:val="00F32C2B"/>
    <w:rsid w:val="00F659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44B2DE"/>
  <w15:chartTrackingRefBased/>
  <w15:docId w15:val="{9D44F2A3-75EF-486E-99B7-5FC31366D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Calibri" w:eastAsiaTheme="minorHAnsi" w:hAnsi="Calibri"/>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Pr>
      <w:color w:val="0563C1"/>
      <w:u w:val="single"/>
    </w:rPr>
  </w:style>
  <w:style w:type="character" w:styleId="Izmantotahipersaite">
    <w:name w:val="FollowedHyperlink"/>
    <w:basedOn w:val="Noklusjumarindkopasfonts"/>
    <w:uiPriority w:val="99"/>
    <w:semiHidden/>
    <w:unhideWhenUsed/>
    <w:rPr>
      <w:color w:val="954F72"/>
      <w:u w:val="single"/>
    </w:rPr>
  </w:style>
  <w:style w:type="paragraph" w:customStyle="1" w:styleId="msonormal0">
    <w:name w:val="msonormal"/>
    <w:basedOn w:val="Parasts"/>
    <w:pPr>
      <w:spacing w:before="100" w:beforeAutospacing="1" w:after="100" w:afterAutospacing="1"/>
    </w:pPr>
    <w:rPr>
      <w:rFonts w:ascii="Times New Roman" w:hAnsi="Times New Roman"/>
      <w:sz w:val="24"/>
      <w:szCs w:val="24"/>
      <w:lang w:eastAsia="lv-LV"/>
    </w:rPr>
  </w:style>
  <w:style w:type="character" w:customStyle="1" w:styleId="epastastils18">
    <w:name w:val="epastastils18"/>
    <w:basedOn w:val="Noklusjumarindkopasfonts"/>
    <w:semiHidden/>
    <w:rPr>
      <w:rFonts w:ascii="Calibri" w:hAnsi="Calibri" w:hint="default"/>
      <w:color w:val="auto"/>
    </w:rPr>
  </w:style>
  <w:style w:type="paragraph" w:styleId="Galvene">
    <w:name w:val="header"/>
    <w:basedOn w:val="Parasts"/>
    <w:link w:val="GalveneRakstz"/>
    <w:uiPriority w:val="99"/>
    <w:unhideWhenUsed/>
    <w:rsid w:val="00EC4053"/>
    <w:pPr>
      <w:tabs>
        <w:tab w:val="center" w:pos="4513"/>
        <w:tab w:val="right" w:pos="9026"/>
      </w:tabs>
    </w:pPr>
  </w:style>
  <w:style w:type="character" w:customStyle="1" w:styleId="GalveneRakstz">
    <w:name w:val="Galvene Rakstz."/>
    <w:basedOn w:val="Noklusjumarindkopasfonts"/>
    <w:link w:val="Galvene"/>
    <w:uiPriority w:val="99"/>
    <w:rsid w:val="00EC4053"/>
    <w:rPr>
      <w:rFonts w:ascii="Calibri" w:eastAsiaTheme="minorHAnsi" w:hAnsi="Calibri"/>
      <w:sz w:val="22"/>
      <w:szCs w:val="22"/>
      <w:lang w:eastAsia="en-US"/>
    </w:rPr>
  </w:style>
  <w:style w:type="paragraph" w:styleId="Kjene">
    <w:name w:val="footer"/>
    <w:basedOn w:val="Parasts"/>
    <w:link w:val="KjeneRakstz"/>
    <w:uiPriority w:val="99"/>
    <w:unhideWhenUsed/>
    <w:rsid w:val="00EC4053"/>
    <w:pPr>
      <w:tabs>
        <w:tab w:val="center" w:pos="4513"/>
        <w:tab w:val="right" w:pos="9026"/>
      </w:tabs>
    </w:pPr>
  </w:style>
  <w:style w:type="character" w:customStyle="1" w:styleId="KjeneRakstz">
    <w:name w:val="Kājene Rakstz."/>
    <w:basedOn w:val="Noklusjumarindkopasfonts"/>
    <w:link w:val="Kjene"/>
    <w:uiPriority w:val="99"/>
    <w:rsid w:val="00EC4053"/>
    <w:rPr>
      <w:rFonts w:ascii="Calibri" w:eastAsiaTheme="minorHAnsi" w:hAnsi="Calibri"/>
      <w:sz w:val="22"/>
      <w:szCs w:val="22"/>
      <w:lang w:eastAsia="en-US"/>
    </w:rPr>
  </w:style>
  <w:style w:type="paragraph" w:styleId="Balonteksts">
    <w:name w:val="Balloon Text"/>
    <w:basedOn w:val="Parasts"/>
    <w:link w:val="BalontekstsRakstz"/>
    <w:uiPriority w:val="99"/>
    <w:semiHidden/>
    <w:unhideWhenUsed/>
    <w:rsid w:val="00EC4053"/>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C4053"/>
    <w:rPr>
      <w:rFonts w:ascii="Segoe UI" w:eastAsiaTheme="minorHAnsi" w:hAnsi="Segoe UI" w:cs="Segoe UI"/>
      <w:sz w:val="18"/>
      <w:szCs w:val="18"/>
      <w:lang w:eastAsia="en-US"/>
    </w:rPr>
  </w:style>
  <w:style w:type="paragraph" w:styleId="Paraststmeklis">
    <w:name w:val="Normal (Web)"/>
    <w:basedOn w:val="Parasts"/>
    <w:uiPriority w:val="99"/>
    <w:semiHidden/>
    <w:unhideWhenUsed/>
    <w:rsid w:val="004670BB"/>
    <w:pPr>
      <w:spacing w:before="100" w:beforeAutospacing="1" w:after="100" w:afterAutospacing="1"/>
    </w:pPr>
    <w:rPr>
      <w:rFonts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255464">
      <w:marLeft w:val="0"/>
      <w:marRight w:val="0"/>
      <w:marTop w:val="0"/>
      <w:marBottom w:val="0"/>
      <w:divBdr>
        <w:top w:val="none" w:sz="0" w:space="0" w:color="auto"/>
        <w:left w:val="none" w:sz="0" w:space="0" w:color="auto"/>
        <w:bottom w:val="none" w:sz="0" w:space="0" w:color="auto"/>
        <w:right w:val="none" w:sz="0" w:space="0" w:color="auto"/>
      </w:divBdr>
      <w:divsChild>
        <w:div w:id="795949405">
          <w:marLeft w:val="0"/>
          <w:marRight w:val="0"/>
          <w:marTop w:val="0"/>
          <w:marBottom w:val="0"/>
          <w:divBdr>
            <w:top w:val="none" w:sz="0" w:space="0" w:color="auto"/>
            <w:left w:val="none" w:sz="0" w:space="0" w:color="auto"/>
            <w:bottom w:val="none" w:sz="0" w:space="0" w:color="auto"/>
            <w:right w:val="none" w:sz="0" w:space="0" w:color="auto"/>
          </w:divBdr>
        </w:div>
        <w:div w:id="1141118066">
          <w:marLeft w:val="0"/>
          <w:marRight w:val="0"/>
          <w:marTop w:val="0"/>
          <w:marBottom w:val="0"/>
          <w:divBdr>
            <w:top w:val="none" w:sz="0" w:space="0" w:color="auto"/>
            <w:left w:val="none" w:sz="0" w:space="0" w:color="auto"/>
            <w:bottom w:val="none" w:sz="0" w:space="0" w:color="auto"/>
            <w:right w:val="none" w:sz="0" w:space="0" w:color="auto"/>
          </w:divBdr>
        </w:div>
        <w:div w:id="935674983">
          <w:marLeft w:val="0"/>
          <w:marRight w:val="0"/>
          <w:marTop w:val="0"/>
          <w:marBottom w:val="0"/>
          <w:divBdr>
            <w:top w:val="none" w:sz="0" w:space="0" w:color="auto"/>
            <w:left w:val="none" w:sz="0" w:space="0" w:color="auto"/>
            <w:bottom w:val="none" w:sz="0" w:space="0" w:color="auto"/>
            <w:right w:val="none" w:sz="0" w:space="0" w:color="auto"/>
          </w:divBdr>
        </w:div>
        <w:div w:id="519469966">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Ielitis@vpd.gov.lv" TargetMode="External"/><Relationship Id="rId13" Type="http://schemas.openxmlformats.org/officeDocument/2006/relationships/hyperlink" Target="pasts@fm.gov.lv"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pasts@tm.gov.lv" TargetMode="External"/><Relationship Id="rId12" Type="http://schemas.openxmlformats.org/officeDocument/2006/relationships/hyperlink" Target="www.fm.gov.lv"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mailto:lelde.lagzdina@fm.gov.lv" TargetMode="External"/><Relationship Id="rId11" Type="http://schemas.openxmlformats.org/officeDocument/2006/relationships/hyperlink" Target="mailto:%20daira.stempere@fm.gov.lv" TargetMode="External"/><Relationship Id="rId5" Type="http://schemas.openxmlformats.org/officeDocument/2006/relationships/endnotes" Target="endnotes.xml"/><Relationship Id="rId15" Type="http://schemas.openxmlformats.org/officeDocument/2006/relationships/image" Target="cid:image001.jpg@01D7C0DE.B28B3820" TargetMode="External"/><Relationship Id="rId10" Type="http://schemas.openxmlformats.org/officeDocument/2006/relationships/hyperlink" Target="mailto:romija.rugevica@fm.gov.lv" TargetMode="External"/><Relationship Id="rId4" Type="http://schemas.openxmlformats.org/officeDocument/2006/relationships/footnotes" Target="footnotes.xml"/><Relationship Id="rId9" Type="http://schemas.openxmlformats.org/officeDocument/2006/relationships/hyperlink" Target="mailto:daira.stempere@fm.gov.lv" TargetMode="External"/><Relationship Id="rId14"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249</Words>
  <Characters>2209</Characters>
  <Application>Microsoft Office Word</Application>
  <DocSecurity>0</DocSecurity>
  <Lines>18</Lines>
  <Paragraphs>4</Paragraphs>
  <ScaleCrop>false</ScaleCrop>
  <HeadingPairs>
    <vt:vector size="2" baseType="variant">
      <vt:variant>
        <vt:lpstr>Nosaukums</vt:lpstr>
      </vt:variant>
      <vt:variant>
        <vt:i4>1</vt:i4>
      </vt:variant>
    </vt:vector>
  </HeadingPairs>
  <TitlesOfParts>
    <vt:vector size="1" baseType="lpstr">
      <vt:lpstr>Finanšu ministrijas elektronisks paziņojums par Ministru kabineta noteikumu projektu "Grozījumi Ministru kabineta 2011. gada 5. aprīļa noteikumos Nr. 271 "Noteikumi par izvērtēšanas ziņojumā iekļaujamās informācijas apjomu un tā sastādīšanas un sniegšanas</vt:lpstr>
    </vt:vector>
  </TitlesOfParts>
  <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Finanšu ministrijas elektronisks paziņojums par Ministru kabineta noteikumu projektu "Grozījumi Ministru kabineta 2011. gada 5. aprīļa noteikumos Nr. 271 "Noteikumi par izvērtēšanas ziņojumā iekļaujamās informācijas apjomu un tā sastādīšanas un sniegšanas kārtību"" </dc:title>
  <dc:subject>Paziņojums</dc:subject>
  <dc:creator>Jānis Ielītis</dc:creator>
  <cp:keywords/>
  <dc:description/>
  <cp:lastModifiedBy>Lelde Stepanova</cp:lastModifiedBy>
  <cp:revision>11</cp:revision>
  <dcterms:created xsi:type="dcterms:W3CDTF">2021-10-26T07:24:00Z</dcterms:created>
  <dcterms:modified xsi:type="dcterms:W3CDTF">2021-11-08T08:20:00Z</dcterms:modified>
</cp:coreProperties>
</file>