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24-TA-2499: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darbaspēka attīstības stratēģija no 2025. gada līdz 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plāna projektam ārstniecības personu mēneša vidējās darba samaksas palielināšanai ik gadu par 5% ir nepieciešams papildu valsts budžeta finansējums 2027.gadam 46,4 milj. </w:t>
            </w:r>
            <w:r w:rsidR="00000000" w:rsidRPr="00000000" w:rsidDel="00000000">
              <w:rPr>
                <w:i w:val="1"/>
                <w:rtl w:val="0"/>
              </w:rPr>
              <w:t xml:space="preserve">euro </w:t>
            </w:r>
            <w:r w:rsidR="00000000" w:rsidRPr="00000000" w:rsidDel="00000000">
              <w:rPr>
                <w:rtl w:val="0"/>
              </w:rPr>
              <w:t xml:space="preserve">apmērā, 2028.gadam 97,9 milj. </w:t>
            </w:r>
            <w:r w:rsidR="00000000" w:rsidRPr="00000000" w:rsidDel="00000000">
              <w:rPr>
                <w:i w:val="1"/>
                <w:rtl w:val="0"/>
              </w:rPr>
              <w:t xml:space="preserve">euro </w:t>
            </w:r>
            <w:r w:rsidR="00000000" w:rsidRPr="00000000" w:rsidDel="00000000">
              <w:rPr>
                <w:rtl w:val="0"/>
              </w:rPr>
              <w:t xml:space="preserve">apmērā un 2029.gadam 151,8 milj. </w:t>
            </w:r>
            <w:r w:rsidR="00000000" w:rsidRPr="00000000" w:rsidDel="00000000">
              <w:rPr>
                <w:i w:val="1"/>
                <w:rtl w:val="0"/>
              </w:rPr>
              <w:t xml:space="preserve">euro </w:t>
            </w:r>
            <w:r w:rsidR="00000000" w:rsidRPr="00000000" w:rsidDel="00000000">
              <w:rPr>
                <w:rtl w:val="0"/>
              </w:rPr>
              <w:t xml:space="preserve">apmērā. Norādām, ka Saeimā 2024.gada 6.decembrī pieņemtajā likumā “Par valsts budžetu 2025.gadam un budžeta ietvaru 2025., 2026. un 2027.gadam” 2027.gadam nav paredzēts papildu valsts budžeta finansējums minētajam mērķim. Ņemot vērā, ka  jautājums par papildu valsts budžeta līdzekļu piešķiršanu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nav atbalstāms, ka plāna projektā sākot ar 2027.gadu jau tiek plānots ikgadējs ārstniecības personu atalgojuma pieaugums. Papildus norādām, ka nav atbalstāms, ka tiek plānots konkrēts procents vidējās darba samaksas palielināšanai ārstniecības personām (šobrīd plāna vidēji par 5% ik gadu), kā arī pieauguma piesaiste tautsaimniecībā nodarbināto mēneša vidējās bruto darba samaksas procentuālajam pieaugumam, jo papildu valsts budžeta līdzekļu piešķiršana ir atkarīga no valsts budžeta finansiālajām iespējām. Ņemot vērā minēto, precizējams 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plāna projektu, norādot, ka 2025.gadā un 2026.gadā plāna projektā paredzēto pasākumu īstenošanu atbildīgās ministrijas nodrošinās tām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24-TA-2499</w:t>
    </w:r>
    <w:r>
      <w:br/>
    </w:r>
    <w:r w:rsidR="00000000" w:rsidRPr="00000000" w:rsidDel="00000000">
      <w:rPr>
        <w:rtl w:val="0"/>
      </w:rPr>
      <w:t xml:space="preserve">Izdrukāts 10.12.2024.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24-TA-2499</w:t>
    </w:r>
    <w:r>
      <w:br/>
    </w:r>
    <w:r w:rsidR="00000000" w:rsidRPr="00000000" w:rsidDel="00000000">
      <w:rPr>
        <w:rtl w:val="0"/>
      </w:rPr>
      <w:t xml:space="preserve">Izdrukāts 10.12.2024.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Atzinumi_24-TA-2499.docx</dc:title>
</cp:coreProperties>
</file>

<file path=docProps/custom.xml><?xml version="1.0" encoding="utf-8"?>
<Properties xmlns="http://schemas.openxmlformats.org/officeDocument/2006/custom-properties" xmlns:vt="http://schemas.openxmlformats.org/officeDocument/2006/docPropsVTypes"/>
</file>