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27. maija noteikumos Nr. 272 "Noteikumi par valsts fondēto pensiju shēmas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Šajos noteikumos minētā prasība − sagatavot dokumentus vairākos eksemplāros − nav attiecināma uz gadījumiem, ja dokumenti tiek sagatavoti elektroniski atbilstoši normatīvajiem aktiem par elektronisko dokumentu noformēšanu.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piedāvātajā noteikumu grozījumu projektā veikt papildinājumus un paredzēt dokumentu projektus un parakstītos dokumentus veidot elektroniskā formā pēc noklusējuma (piemēram, ir paredzēts, ka dokumentu iesniedz vairākos eksemplāros utt., kas raksturīgi papīra dokumentu apritei).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Aģentūra nodrošina shēmas līdzekļu pārvaldītāja un ieguldījumu plāna izvēli vai maiņu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grozījumu projektā 7.</w:t>
            </w:r>
            <w:r w:rsidR="00000000" w:rsidRPr="00000000" w:rsidDel="00000000">
              <w:rPr>
                <w:vertAlign w:val="superscript"/>
                <w:rtl w:val="0"/>
              </w:rPr>
              <w:t xml:space="preserve">1</w:t>
            </w:r>
            <w:r w:rsidR="00000000" w:rsidRPr="00000000" w:rsidDel="00000000">
              <w:rPr>
                <w:rtl w:val="0"/>
              </w:rPr>
              <w:t xml:space="preserve"> punktā ietvertais regulējums nav apspriests ar finanšu nozari, un pirms tos virzīt tālāk ir jārīko padziļināta diskusija par jaunajām prasībām. Tas paredz konceptuāli atšķirīgu pieeju ieguldījumu plānu izvēlē, ko iekļauj sākotnējā atlasē, ja persona plānu nav izvēlējusies. Pirmkārt, tas paredz, ka sākotnējā atlasē piedalās tikai plāni, kas jau darbojas trīs gadus, ierobežojot iespējas tur iekļaut nesen reģistrētus plānus, kas ir būtisks ierobežojums. Otrkārt, kritiski vērtējams apsvērums par iepriekšējā perioda plāna vēsturisko ienesīgumu kā vienīgo kritēriju, tāpēc, ka tā ir vēsturiska informācija un tai nav ietekmes un nākotnes rezultātiem – tas negarantē klientam nākotnes ienesīgumu. Treškārt, ir apsverams veids, kā rēķināt plāna ienesīgumu – piedāvātajā modelī gala rezultāts naudas līdzekļu ziņā pie zināmiem nosacījumiem var būt vienāds, bet vērtējums pēc regulējuma šķirotu tos ar atšķirīgu ienesīgumu, kas rada risku iegūto  rezultātu interpretācijai.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Līguma neatņemama sastāvdaļa ir pielikums "Ieguldījumu plāna prospekts" (turpmāk — plāna prospekts). Plāna prospekts ir sistematizēts noteikumu kopums, kas nosaka fondēto pensiju shēmas līdzekļu pārvaldīšanu noteikta ieguldījumu plāna ietvaros. Plāna prospektu sagatavo, ievērojot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 punktā minētos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prospektos likumsakarīgi būs jāveic grozījumi, lai ievērotu piedāvātās izmaiņas noteiktumu grozījumu projektā. Ievērojot minēto, aicinām paredzēt samērīgus pārejas noteikumus vienreizējai situācijai, kad no iepriekšējā spēkā esošā tiesiskā ietvara pāriet uz jauno tiesisko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informācija par ieguldījumu plānu, kurā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grozījumu tekstā pie 13.4.apakšpunkta redakcijas ietvert attiecīgu regulējumu vai noteikumu grozījumu anotācijā ietvert nepieciešamu skaidrojumu par informācijas detalizācijas pakāpi par atlīdzību trešajām personām. Tāpat lūdzam skaidrot anotācijā vai papildināt vai grozīt piedāvāto regulējumu attiecībā uz detalizācijas pakāpi, kas sniedzama apakšpunktā pie informācijas par nodokļiem un nodevām, ņemot vērā šī regulējuma mainīgumu un līdz ar to informācijas pievienoto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Plāna prospekta sadaļā "Ieguldījumu plāna pārvaldes izdevumi" sniedz informāciju par līdzekļu pārvaldītājam, turētājbankai, trešajām personām no ieguldījumu plāna līdzekļiem izmaksājamās atlīdzības un citu pārvaldes izdevumu, kas tiek segti no ieguldījumu plāna līdzekļiem, maksimālo apmēru (procentos no ieguldījumu plāna aktīvu vidējās vērtības) un  par to ieturēšanas kārtību. Minēto informāciju sniedz šādā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šo punktu ar finanšu nozari diskusijas iepriekš nav bijušas, lūdzam skaidrot anotācijā vai papildināt vai grozīt piedāvāto regulējumu attiecībā uz detalizācijas pakāpi, kas sniedzama 14.5.apakšpunktā - nav skaidrības, kādus pārvaldes izdevumus un to detalizāciju projektā ir iecerēts regulēt, un praktisko iespēju precīzi paredzēt šo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Plāna prospekta sadaļā "Ieguldījumu plāna ieguldījumu politika" skaidri norāda katra ieguldījuma veida un ārvalstu valūtas maksimālo īpatsvaru kopējos aktīvos, kurās līdzekļu pārvaldītājs veiks ieguldījumus,  ieguldījumu ģeogrāfiskos reģionus, nozares, ilgtspējas aspektus, ja attiecināms, kā arī raksturo citas ieguldījumu plānu raksturojošas pazīmes un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grozījumu piedāvātajā 15.punktā redakcija attiecībā uz ģeogrāfisko reģionu identificēšanu pārāk detalizēta pieeja paredzama kā neelastīga pieeja. Papildus tam jāvienojas par metodoloģiju, kā nosaka ģeogrāfisko reģionu (piemēram, ieguldījumi AIF, kas reģistrēts Lietuvā, bet iegulda Latvijā, ir ieguldījums Lietuvā vai Latvijā). Šie dati jau šobrīd tiek sniegti atskaitēs Latvijas Bankai.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Līguma neatņemama sastāvdaļa ir pielikums “Informācijas sniegšana par fondēto pensiju shēmas dalībniekiem”,  kurā nosaka informācijas apmaiņas kārtību starp aģentūru un līdzekļu pārvaldītāju par tiem shēmas dalībniekiem, kuru līdzekļus tas pārvalda, kā arī  fizisko personu datu aizsardzības prasības. Aģentūra nosūta līdzekļu pārvaldītājam Valsts fondēto pensiju likuma 10. panta pirmās daļas 1.</w:t>
            </w:r>
            <w:r w:rsidR="00000000" w:rsidRPr="00000000" w:rsidDel="00000000">
              <w:rPr>
                <w:vertAlign w:val="superscript"/>
                <w:rtl w:val="0"/>
              </w:rPr>
              <w:t xml:space="preserve">2 </w:t>
            </w:r>
            <w:r w:rsidR="00000000" w:rsidRPr="00000000" w:rsidDel="00000000">
              <w:rPr>
                <w:rtl w:val="0"/>
              </w:rPr>
              <w:t xml:space="preserve"> punktā noteikto informāciju un turpmāk katru ceturksni sniedz līdzekļu pārvaldītājam informāciju par tiem shēmas dalībniekiem, kuri ir mainījuši līdzekļu pārvaldītāju vai ieguldījumu plānu, vai arī ja ir mainījušies shēmas dalībnieka dati vai deklarētā dzīvesvietas adrese. Informāciju līdzekļu pārvaldītājam sniedz aģentūras piedāvātajā formātā. Līdzekļu pārvaldītājs, saņemot par shēmas dalībniekiem jaunāku informāciju, dzēš par tiem iepriekš saņemtos datus.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grozījumos piedāvātajā noteikumu 25.</w:t>
            </w:r>
            <w:r w:rsidR="00000000" w:rsidRPr="00000000" w:rsidDel="00000000">
              <w:rPr>
                <w:vertAlign w:val="superscript"/>
                <w:rtl w:val="0"/>
              </w:rPr>
              <w:t xml:space="preserve">2</w:t>
            </w:r>
            <w:r w:rsidR="00000000" w:rsidRPr="00000000" w:rsidDel="00000000">
              <w:rPr>
                <w:rtl w:val="0"/>
              </w:rPr>
              <w:t xml:space="preserve"> punktā kā līguma (kas ir noteikumu saturā kā pielikums iekļauts) neatņemama sastāvdaļa norādīts pielikums. Minētais pielikums noteikumiem nav pievienots. Tāpat vēršam uzmanību, ka grozījumos piedāvātajā noteikumu 25.2 punktā ietverts formulējums par prasībām informācijas iesniegšanai, kas jāizpilda “aģentūras piedāvātajā formātā”. Pieņemam, ka šāda pieeja izraudzīta, jo tehniskie standarti laika gaitā mainās, tādēļ aicinām par to ietvert skaidrojumu anotācijā, kā arī papildināt regulējumu, nosakot, ka izmaiņas šajās prasībās tiek paziņotas adresātiem vismaz 3 mēnešu pirms to ieviešanas, - izmaiņas neizbēgami saistītas ar ieviešanu tehniskos procesos un tas prasa zināmus resursus un plānošanu.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Attiecībā uz līguma slēgšanu ar līdzekļu pārvaldītājiem, kas reģistrēti fondēto pensiju shēmas līdzekļu pārvaldītāju reģistrā, aģentūra, Latvijas Banka un līdzekļu pārvaldītājs ievēro šādu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samazināt termiņus noteikumu 27. un 28.punktā paredzēto dokumentu apritei. No grozījumu teksta var redzēt, ka termiņi valsts iestādēm ir pagarināti, bet privātajam sektoram īsāki nav kļuvuši.  Lūdzam papildus skatīt iebildumu par elektronisko dokumentu aprites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Līdzekļu pārvaldītājs nodrošina, ka visi tā pārvaldīšanā esošo ieguldījumu plānu spēkā esošie prospekti, dalībniekiem paredzētās pamatinformācijas dokuments un ziņojumi par visu attiecīgā līdzekļu pārvaldītāja ieguldījumu plānu ceturkšņa rezultātiem ir shēmas dalībniekiem publiski pieejami pārvaldītāja tīmekļa vietnē un klientu apkalpošanas vietās pēc dalībnieku pieprasījuma. Ziņojumos par plānu ceturkšņa rezultātiem līdzekļu pārvaldītājs ietver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klientu apkalpošanas vietām lūdzam precizēt, kas IPS ir klientu apkalpošanas vieta, jo IPS tādu nav (īpaši mazākajiem tirgus dalībniekiem). Aicinām arī apsvērt, vai informācija varētu būt vēl joprojām obligāti jāsniedz papīra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līdzekļu pārvaldītājs nodod tā pārvaldīto ieguldījumu plānu citam līdzekļu pārvaldītājam: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noteikumos regulējumu par to, ka gadījumos, kad, pārņemot kādu no ieguldījumu plāniem no kāda cita līdzekļu pārvaldītāja, un pārņēmējam ir jau zināms, ka šo plānu pievienos kādam jau esošajam plānam, to varētu veikt vienā procedūrā, nevis divās. Tas atvieglotu arī neērtības klientam, kas visas būtiskās ziņas par izmaiņām saņemtu vienā reizē.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1. līgumā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informāciju atspoguļo ne tikai shēmas dalībniekam, bet arī tā (līgumiski vai likumiski) pilnvarotai personai. Aicinām apsvērt papildināt regulējumu (64.1</w:t>
            </w:r>
            <w:r w:rsidR="00000000" w:rsidRPr="00000000" w:rsidDel="00000000">
              <w:rPr>
                <w:vertAlign w:val="superscript"/>
                <w:rtl w:val="0"/>
              </w:rPr>
              <w:t xml:space="preserve">1</w:t>
            </w:r>
            <w:r w:rsidR="00000000" w:rsidRPr="00000000" w:rsidDel="00000000">
              <w:rPr>
                <w:rtl w:val="0"/>
              </w:rPr>
              <w:t xml:space="preserve">.2.ap.) vai iekļaut anotācijā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ietvert skaidrojumu, ka shēmas dalībnieka piekrišana tiks fiksēta IT risinājuma auditācijas pierakstos, jo tiks īstenota veicot atzīmi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skatīt Asociācijas iebildumu par aģentūras noteikto datu formātu pie grozījumos piedāvātā noteikumu 25.</w:t>
            </w:r>
            <w:r w:rsidR="00000000" w:rsidRPr="00000000" w:rsidDel="00000000">
              <w:rPr>
                <w:vertAlign w:val="superscript"/>
                <w:rtl w:val="0"/>
              </w:rPr>
              <w:t xml:space="preserve">2</w:t>
            </w:r>
            <w:r w:rsidR="00000000" w:rsidRPr="00000000" w:rsidDel="00000000">
              <w:rPr>
                <w:rtl w:val="0"/>
              </w:rPr>
              <w:t xml:space="preserve">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līguma 14.punkta lūdzam skaidrot vai informācija jāsniedz reizi ceturksnī (kā iepriekš) vai reizi gadā. Ja paredzēts reizi gadā (jo svītroti ceturkšņa datumi), tad lūdzam precizēt attiecīgā pielikuma punkta redakciju, kā arī veikt precizējums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16.08.2023.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16.08.2023.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Atzinumi_23-TA-1834.docx</dc:title>
</cp:coreProperties>
</file>

<file path=docProps/custom.xml><?xml version="1.0" encoding="utf-8"?>
<Properties xmlns="http://schemas.openxmlformats.org/officeDocument/2006/custom-properties" xmlns:vt="http://schemas.openxmlformats.org/officeDocument/2006/docPropsVTypes"/>
</file>