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7.2. apakšpunktu, izvērtējot un veicot noteikumu projektā paredzēto pašvaldību informācijas sniegšanas pienākumu izmaiņu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apakšpunktā norādīts, ka projekts šo jomu neskar, tomēr noteikumu projekts paredz vairākas pašvaldībām noteikto informācijas sniegšanas pienākumu izmaiņas. Tostarp projekts paredz pienākumu pēc kūrorta statusa noteikšanas publicēt pašvaldības tīmekļvietnē statusu pamatojošo informāciju, ne retāk kā reizi četros gados to aktualizēt un par aktualizēšanu informēt Ekonomikas ministriju un atzinuma sniedzējus, pēc atzinuma sniedzēja pieprasījuma publicēt papildu dokumentus vai informāciju, kā arī kūrorta statusa atcelšanas gadījumā dzēst publicēto informāciju un par to informēt attiecīgās institūcijas. Projektā paredzēts arī pārejas perioda pienākums Jūrmalas valstspilsētas un Liepājas valstspilsētas pašvaldībām līdz 2027. gada 31. janvārim publicēt noteikto informāciju savās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mainīts spēkā esošajā regulējumā noteiktais periodiskais informācijas sniegšanas pienākums. Anotācijā norādīts, ka pašvaldībai informācija turpmāk būs aktualizējama reizi četros gados, nevis reizi divos gados, un šī izmaiņa raksturota kā pašvaldības administratīvā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arī pēc tās precizēšanas vairākkārt uzsvērts ar projektu panāktais administratīvā sloga samazinājums ne tikai pašvaldībām, bet arī projekta izpildē iesaistītajām valsts pārvaldes institūcijām. Vienlaikus anotācijas 7.2. apakšpunktā norādīts, ka projekts administratīvo izmaksu jomu neskar, un attiecīgs administratīvo izmaksu izvērtējums nav sniegts. Turklāt anotācijā aprakstītās institūciju savstarpējās sadarbības, lēmumu pieņemšanas un funkciju izpildes kārtības izmaiņas pašas par sevi nav uzskatāmas par administratīvā sloga izmaiņām. Ja izstrādātājs secina, ka projekts rada administratīvā sloga samazinājumu valsts pārvaldes institūcijām, anotācijā identificējamas konkrētās informācijas sniegšanas vai atbilstības prasību izmaiņas, uz kurām šāds secinājums ir balstīts, un attiecīgi izvērtējama to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identificēt projektā paredzētās jaunās un mainītās pašvaldību informācijas sniegšanas prasības un veikt to radīto administratīvo izmaksu izmaiņu monetāro novērtējumu, vērtējot projekta radīto izmaiņu kopējo ietekmi salīdzinājumā ar spēkā esošo regulējumu. Vienlaikus lūdzam nodrošināt anotācijā sniegtās informācijas savstarpēju konsekvenci, administratīvā sloga samazinājumu attiecinot tikai uz tām izmaiņām, kas pēc būtības ir administratīvo prasību izmaiņas un ir attiecīgi izvērtētas.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7.1. apakšpunktu, projekta izpildē iesaistīto institūciju skaitā norādot arī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Ekonomikas ministrija ir tieši iesaistīta projekta izpildē, tostarp saņem pašvaldības iesniegumu un tam pievienotos dokumentus, nodrošina to nosūtīšanu atzinuma sniedzējiem, kā arī pieņem lēmumu par kūrorta statusa noteikšanu un veic citas projektā paredzētās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10.08.2026.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10.08.2026.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