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"Notekūdeņu dūņu apsaimniekošanas stratēģija 2023.-2028.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5.2. sadaļā “Notekūdeņu dūņu apsaimniekošanas stratēģijas finansiālais un sociālekonomiskais novērtējums” un 5.4. sadaļas “Notekūdeņu dūņu apsaimniekošanas stratēģijas ieviešanas uzdevumi, finansēšanas plāns un laika grafiks” 5.4. tabulā “Stratēģijas ieviešanas plāns” un 5.4.2. tabulā “Stratēģijas potenciālie finansēšanas instrumenti” norādītā informācija liecina par plāna pasākumu īstenošanai iespējamo nepieciešamo valsts budžeta finansējumu, tomēr sniegtā informācija nesniedz skaidru priekšstatu par katra uzdevuma īstenošanai esošo vai papildu nepieciešamo finansējumu, kā arī nav skaidrs, kuras ministrijas budžetā finansējums ir paredzēts vai būs papildu nepieciešams, kā arī nav skaidrs nepieciešamā finansējuma sadalījums pa gadiem. Vienlaikus norādām, ka jautājums par papildu valsts budžeta līdzekļu piešķiršanu ir izskatāms valsts budžeta likumprojekta sagatavošanas un izskatīšanas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lūdzam konkretizēt informāciju par nepieciešamo finansējumu, sniedzot plāna pasākumu ietekmes novērtējumu uz valsts un pašvaldību budžetiem atbilstoši Ministru kabineta 2014.gada 2.decembra noteikumu Nr.737 “Attīstības plānošanas dokumentu izstrādes un ietekmes izvērtēšanas noteikumi” 2.pielikuma IV sadaļā norādītajai tabulai un ievērojot šo noteikumu 25.6.punktā minēto, kā arī rīkojuma projektu papildināt ar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"Ministrijām plānā paredzēto pasākumu īstenošanu 2023. gadā nodrošināt piešķirto valsts budžeta līdzekļu ietvaros. Jautājumu par papildu valsts budžeta līdzekļu piešķiršanu Plāna īstenošanai 2024. gadā skatīt Ministru kabinetā likumprojekta “Par valsts budžetu 2024. gadam un budžeta ietvaru 2024., 2025. un 2026. gadam” sagatavošanas un izskatīšanas procesā  kopā ar visu ministriju un centrālo valsts iestāžu iesniegtajiem prioritāro pasākumu pieteikumiem atbilstoši valsts budžeta finansiālajām iespējām. Ja valsts budžeta likumprojekta sagatavošanas procesā papildu valsts budžeta finansējums plānā paredzēto pasākumu īstenošanai netiek piešķirts vai tiek piešķirts daļēji, tad attiecīgajām ministrijām nodrošināt, ka tiek īstenoti tie plānā paredzētie pasākumi, kurus var nodrošināt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Stratēģijas ieviešanas plānā lūdzam svītrot CFLA no 1.4., 1.5. un 1.6.uzdevuma izpildē iesaistītajām institūcijām, ņemot vērā, ka šo uzdevumu izpilde ir ārpus CFLA kompetences tvēruma, savukārt pie uzdevuma 1.3. lūdzam norādīt CFLA iesaisti tikai pie a) un b) sasniedzamā rādītāja.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un nepārprotamu informācijas izsekojamību,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izvērtēt iespēju notekūdeņu dūņu apsaimniekošanas stratēģijas 5.2.tabulā "Stratēģijas ieviešanā paredzēto darbību izmaksas un izmaksu sadalījums, euro" (turpmāk - 5.2.tabula) zemsvītras atsaucēs norādīt arī konkrētus Eiropas Savienības kohēzijas politikas programmas 2021.–2027.gadam (turpmāk - programma) pasākumus, kuru ietvaros plānots piesaistīt ES fondu finansējumu notekūdeņu dūņu apsaimniekošanas stratēģijā ietverto uzdevumu īstenošanai (piemēram, lūdzam papildināt 26. un 27.zemsvītras atsauci, norādot konkrētu specifiskā atbalsta mērķa pasākumu, kura ietvaros plānots piesaistīt ES fondu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finansējumu uzdevumiem, kuru īstenošanai plānots piesaistīt ES fondu finansējumu. Vēršam uzmanību, ka programmā plānotajam 2.2.1.1.pasākumam "Notekūdeņu un to dūņu apsaimniekošanas sistēmas attīstība piesārņojuma samazināšanai" plānotais ES fondu finansējums ir 74 160 000 euro, savukārt 2.2.2.3.pasākumam "Notekūdeņu dūņu pārstrāde" plānotais ES fondu finansējums ir 24 500 000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izvērtēt precizējumu nepieciešamību 5.2.tabulas uzdevumam Nr.1.5. "Izveidot notekūdeņu dūņu pārstrādes centru (26 centri) infrastruktūru", ņemot vērā, ka programmā ir plānota 16 centru izveide.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darbības notekūdeņu dūņu apsaimniekošanas jomā ir kvalificējamas kā ar saimniecisko darbību saistītas, kā arī to, ka Plāna sadaļa 5.4.2. “Potenciālo finanšu instrumentu un atbalsta mehānismu novērtējums” paredz potenciāli piesaistīt publiskos resursus šo saimniecisko darbību realizācijai, lūdzam papildināt Plāna projektu, norādot, ka īstenojot šajā Plānā minētos pasākumus, kuri atbilst Komercdarbības atbalsta kontroles likuma 5. pantā noteiktajām pazīmēm, tiks ievērotas komercdarbības atbalsta kontroles regulējuma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plānā 5.4.tabulā “Stratēģijas ieviešanas plāns” svītrot Finanšu ministriju kā līdzatbildīgo institūciju pie 1.3. un 3.1. uzdevuma, jo uzdevuma izpilde par regulējuma izstrādi un aktualizēšanu notekūdeņu dūņu apsaimniekošanas jomā nav Finanšu ministrijas kompetences jautājums. Vienlaikus lūdzam konkrēti norādīt 1.3. uzdevuma c) punktā publiskā finansējuma avotu, kas ir jānodrošina pietiekamā apjomā visu nepieciešamo dūņu apsaimniekošanas infrastruktūras investīciju līdzfinansēšanai. Vēršam uzmanību, ka ES fondu kohēzijas politikas programmā 2021.-2027.gadam jau ir noteikts konkrēts finansējuma apjoms notekūdeņu dūņu apsaimniekošanas investīcijām.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plāna 5.2. tabulā “Stratēģijas ieviešanā paredzēto darbību izmaksas un izmaksu sadalījums” norādītais kopējais finansējums 1.5., 2.5. un 3.6.pasākuma īstenošanai nesakrīt ar 5.4.tabulā “Stratēģijas ieviešanas plāns” sniegto informāciju par uzdevuma izpildei nepieciešamā finansējuma apmēru. Attiecīgi lūdzam veikt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Vides aizsardzības un reģionālās attīstības ministriju un tās padotības iestādes atbilstoši to kompetencei par atbildīgajām institūcijām plāna īstenošanā, Zemkopības ministriju un tās padotības iestādes atbilstoši to kompetencei par līdzatbildīgajām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projekta 2.punktu, to papildinot arī ar pārējām stratēģijas ieviešanas uzdevumu plāna izpildē iesaistītajām līdzatbildīgajām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w:t>
            </w:r>
            <w:r w:rsidR="00000000" w:rsidRPr="00000000" w:rsidDel="00000000">
              <w:rPr>
                <w:rtl w:val="0"/>
              </w:rPr>
              <w:t xml:space="preserve">notekūdeņu dūņu apsaimniekošanas stratēģijā iekļauto informāciju attiecībā uz </w:t>
            </w:r>
            <w:r w:rsidR="00000000" w:rsidRPr="00000000" w:rsidDel="00000000">
              <w:rPr>
                <w:rtl w:val="0"/>
              </w:rPr>
              <w:t xml:space="preserve">Eiropas Savienības kohēzijas politikas programmas 2021.–2027.gadam</w:t>
            </w:r>
            <w:r w:rsidR="00000000" w:rsidRPr="00000000" w:rsidDel="00000000">
              <w:rPr>
                <w:rtl w:val="0"/>
              </w:rPr>
              <w:t xml:space="preserve"> 1.3.1.specifiskā atbalsta mērķa “Izmantot digitalizācijas priekšrocības iedzīvotājiem, uzņēmumiem, pētniecības organizācijām un publiskajām iestādēm” (turpmāk – 1.3.1.SAM) ietvaros plānotajiem projektiem, t.sk. 5.4.2.tabulā "Stratēģijas potenciālie finansēšanas instrumenti" minētajiem, vēršam uzmanību, ka 1.3.1.SAM īstenojamo projektu saraksts tiks sagatavots, iesniegts un apstiprināts Ministru kabinetā ne ātrāk par 2023. gada 4.ceturksni. Šobrīd notiek aktīvas diskusijas attiecībā uz konkrētu projektu iekļaušanu sarakstā, tādējādi lūdzam rēķināties ar to, ka projektu saraksta gala versija var mainīties.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w:t>
            </w:r>
            <w:r w:rsidR="00000000" w:rsidRPr="00000000" w:rsidDel="00000000">
              <w:rPr>
                <w:rtl w:val="0"/>
              </w:rPr>
              <w:t xml:space="preserve">notekūdeņu dūņu apsaimniekošanas stratēģijas</w:t>
            </w:r>
            <w:r w:rsidR="00000000" w:rsidRPr="00000000" w:rsidDel="00000000">
              <w:rPr>
                <w:rtl w:val="0"/>
              </w:rPr>
              <w:t xml:space="preserve"> 5.4.2.tabulā "Stratēģijas potenciālie finansēšanas instrumenti"  minēto informāciju par plānoto atbalstu investīcijā "Atjaunojamo energoresursu enerģijas veicināšana–biometāns", norādot korektu </w:t>
            </w:r>
            <w:r w:rsidR="00000000" w:rsidRPr="00000000" w:rsidDel="00000000">
              <w:rPr>
                <w:rtl w:val="0"/>
              </w:rPr>
              <w:t xml:space="preserve">Eiropas Savienības kohēzijas politikas programmas 2021.–2027.gadam</w:t>
            </w:r>
            <w:r w:rsidR="00000000" w:rsidRPr="00000000" w:rsidDel="00000000">
              <w:rPr>
                <w:rtl w:val="0"/>
              </w:rPr>
              <w:t xml:space="preserve"> specifiskā atbalsta mērķa numuru un nosaukumu (proti, 2.1.2.SAM “Atjaunojamo energoresursu enerģijas veicināšana–biometāns").</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"Notekūdeņu dūņu apsaimniekošanas stratēģija 2023.-2028.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5.4.2. tabulā “Stratēģijas potenciālie finansēšanas instrumenti” pie valsts budžeta sadaļas norādītos gadus norādītajiem LVAFA projektu konkursu finansējuma apmēriem, norādot 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16.08.2023.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16.08.2023.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Atzinumi_22-TA-2945.docx</dc:title>
</cp:coreProperties>
</file>

<file path=docProps/custom.xml><?xml version="1.0" encoding="utf-8"?>
<Properties xmlns="http://schemas.openxmlformats.org/officeDocument/2006/custom-properties" xmlns:vt="http://schemas.openxmlformats.org/officeDocument/2006/docPropsVTypes"/>
</file>