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199 "Noteikumi par dabasgāzes apriti un akcīzes nodokļa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anotācijas 5.4. apakšsadaļas 1. tabulas B ailē ietverto informāciju, jo pirmšķietami attiecīgās regulas normas pārņemtas projekta 3. un 4. punktā.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23.07.2026.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23.07.2026.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