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interešu konflikta novēršanu valsts amatpersonu darbībā””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23.08.2023.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23.08.2023.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