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23-TA-2430: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valsts pensijām"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41.</w:t>
            </w:r>
            <w:r w:rsidR="00000000" w:rsidRPr="00000000" w:rsidDel="00000000">
              <w:rPr>
                <w:vertAlign w:val="superscript"/>
                <w:rtl w:val="0"/>
              </w:rPr>
              <w:t xml:space="preserve">10</w:t>
            </w:r>
            <w:r w:rsidR="00000000" w:rsidRPr="00000000" w:rsidDel="00000000">
              <w:rPr>
                <w:rtl w:val="0"/>
              </w:rPr>
              <w:t xml:space="preserve"> Lai nodrošinātu šo pārejas noteikumu 41.</w:t>
            </w:r>
            <w:r w:rsidR="00000000" w:rsidRPr="00000000" w:rsidDel="00000000">
              <w:rPr>
                <w:vertAlign w:val="superscript"/>
                <w:rtl w:val="0"/>
              </w:rPr>
              <w:t xml:space="preserve">7</w:t>
            </w:r>
            <w:r w:rsidR="00000000" w:rsidRPr="00000000" w:rsidDel="00000000">
              <w:rPr>
                <w:rtl w:val="0"/>
              </w:rPr>
              <w:t xml:space="preserve"> un 41.</w:t>
            </w:r>
            <w:r w:rsidR="00000000" w:rsidRPr="00000000" w:rsidDel="00000000">
              <w:rPr>
                <w:vertAlign w:val="superscript"/>
                <w:rtl w:val="0"/>
              </w:rPr>
              <w:t xml:space="preserve">8</w:t>
            </w:r>
            <w:r w:rsidR="00000000" w:rsidRPr="00000000" w:rsidDel="00000000">
              <w:rPr>
                <w:rtl w:val="0"/>
              </w:rPr>
              <w:t xml:space="preserve"> punkta prasību izpildi, 2024.gadam un turpmākajiem gadiem nepieciešamos papildu izdevumus Ministru kabinets iekļauj Labklājības ministrijas pamatbudžeta un valsts sociālās apdrošināšanas speciālā budžeta bāzes izdevumos.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likumprojektā iekļauto likuma “Par valsts pensijām” pārejas noteikumu 41.</w:t>
            </w:r>
            <w:r w:rsidR="00000000" w:rsidRPr="00000000" w:rsidDel="00000000">
              <w:rPr>
                <w:vertAlign w:val="superscript"/>
                <w:rtl w:val="0"/>
              </w:rPr>
              <w:t xml:space="preserve">10</w:t>
            </w:r>
            <w:r w:rsidR="00000000" w:rsidRPr="00000000" w:rsidDel="00000000">
              <w:rPr>
                <w:rtl w:val="0"/>
              </w:rPr>
              <w:t xml:space="preserve">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1.3.sadaļas “Pašreizējā situācija, problēmas un risinājumi” punktā “Risinājuma apraksts” svītrot pēdējo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“Tiesību akta projekta ietekme uz valsts budžetu un pašvaldību budžetiem” punktu “Cita informācija”, norādot, ka Labklājības ministrija likumprojektā paredzēto pasākumu īstenošanai nepieciešamo papildu finansējumu 2025.gadam un turpmāk ik gadu pārskatīs un iekļaus Labklājības ministrijas pamatbudžetā un sociālās apdrošināšanas speciālajā budžetā valsts budžeta bāzes sagatavošanas procesā atbilstoši MK 2023.gada 17.janvāra noteikumu Nr.15 “Maksimāli pieļaujamā valsts budžeta izdevumu kopapjoma un  katrai ministrijai un citai centrālajai valsts iestādei paredzētā izdevumu kopējā apjoma noteikšanas kārtība vidējam termiņam” 9.3.2.apakšpunktam, ņemot vērā prognozētās izmaiņas piemaksu pie vecuma un invaliditātes pensijām vidējā apmērā un saņēmēju skaitā.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“Tiesību akta projekta ietekme uz valsts budžetu un pašvaldību budžetiem” punkta “Cita informācija” pirmo rindkopu, skaitļa un vārda “2024.gada” vietā lietojot skaitli un vārdu “2023.gada”, kā arī svītrojot vārdus “un turpmāk ik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likumprojektā paredzēto, lūdzam papildināt anotācijas 3.sadaļas “Tiesību akta projekta ietekme uz valsts budžetu un pašvaldību budžetiem” 6.2.apakšpunktu “detalizēts izdevumu aprēķins” ar indikatīvo novērtējumu par ietekmi uz valsts budžetu 2027., 2028. un 2029.gadam.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“Tiesību akta projekta ietekme uz valsts budžetu un pašvaldību budžetiem” 6.2.apakšpunktu “detalizēts izdevumu aprēķins” ar informāciju par 2024., 2025. un 2026.gadā plānoto piemaksas pie vecuma un invaliditātes pensijas apmēru par vienu apdrošināšanas stāža gadu, kas uzkrāts līdz 1995.gada 31.decembrim, kā arī ar informāciju par 2024., 2025. un 2026.gadā plānotajiem izdevumiem piemaksu pie vecuma un invaliditātes pensijas indeksācijai.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3.sadaļas “Tiesību akta projekta ietekme uz valsts budžetu un pašvaldību budžetiem” 5., 7. un 8.ailes 5.1.apakšpunktu.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likumprojektu iesniegšanai Saeimā likumprojekta “Par valsts budžetu 2024.gadam un budžeta ietvaru 2025., 2026. un 2027.gadam” pavadošo likumprojektu paketē.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sēdes protokollēmuma projekta 2.punktu, kā arī anotācijas 1.2.sadaļas “Mērķis” punktu “Pamatojums”, skaitļu un vārdu “2025., 2026. un 2027.gadam” vietā lietojot skaitļus un vārdus “2024., 2025. un 2026.gadam”.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23-TA-2430</w:t>
    </w:r>
    <w:r>
      <w:br/>
    </w:r>
    <w:r w:rsidR="00000000" w:rsidRPr="00000000" w:rsidDel="00000000">
      <w:rPr>
        <w:rtl w:val="0"/>
      </w:rPr>
      <w:t xml:space="preserve">Izdrukāts 29.09.2023. 15.51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23-TA-2430</w:t>
    </w:r>
    <w:r>
      <w:br/>
    </w:r>
    <w:r w:rsidR="00000000" w:rsidRPr="00000000" w:rsidDel="00000000">
      <w:rPr>
        <w:rtl w:val="0"/>
      </w:rPr>
      <w:t xml:space="preserve">Izdrukāts 29.09.2023. 15.51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Atzinumi_23-TA-2430.docx</dc:title>
</cp:coreProperties>
</file>

<file path=docProps/custom.xml><?xml version="1.0" encoding="utf-8"?>
<Properties xmlns="http://schemas.openxmlformats.org/officeDocument/2006/custom-properties" xmlns:vt="http://schemas.openxmlformats.org/officeDocument/2006/docPropsVTypes"/>
</file>