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6. aprīļa noteikumos Nr. 343 "Noteikumi par lielgabarīta un smagsvara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Atļauju šo noteikumu </w:t>
            </w:r>
            <w:r w:rsidR="00000000" w:rsidRPr="00000000" w:rsidDel="00000000">
              <w:rPr>
                <w:rtl w:val="0"/>
              </w:rPr>
              <w:t xml:space="preserve">38.</w:t>
            </w:r>
            <w:r w:rsidR="00000000" w:rsidRPr="00000000" w:rsidDel="00000000">
              <w:rPr>
                <w:rtl w:val="0"/>
              </w:rPr>
              <w:t xml:space="preserve"> un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punktā minētajiem pārvadājumiem izsniedz bez termiņa ierobežojuma Latvijā reģistrētai traktortehnikai, pamatojoties uz Valsts tehniskās uzraudzības aģentūras izsniegtu atļauju piedalīties ceļu satiksmē, vai ārvalstīs reģistrētai traktortehnikai, kurai ir derīga atļauja piedalīties ceļu satiksmē. Atļauja ir spēkā līdz brīdim, kad mainās transportlīdzekļa reģistrācijas dokumentā norādītie dati, tiek veiktas transportlīdzekļa tehniskas vai konstruktīvas izmaiņas vai transportlīdzeklis tiek norakstīts.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projekta "Grozījums Ministru kabineta 2010.gada 6.aprīļa noteikumos Nr.343 "Noteikumi par lielgabarīta un smagsvara pārvadājumiem" (turpmāk – projekts) sākotnējās ietekmes (ex-ante) novērtējuma ziņojumā (anotācijā) sniegt pamatojumu, kā projekta 1.punkta ietvertajā Noteikumu 6.</w:t>
            </w:r>
            <w:r w:rsidR="00000000" w:rsidRPr="00000000" w:rsidDel="00000000">
              <w:rPr>
                <w:vertAlign w:val="superscript"/>
                <w:rtl w:val="0"/>
              </w:rPr>
              <w:t xml:space="preserve">4</w:t>
            </w:r>
            <w:r w:rsidR="00000000" w:rsidRPr="00000000" w:rsidDel="00000000">
              <w:rPr>
                <w:rtl w:val="0"/>
              </w:rPr>
              <w:t xml:space="preserve"> punktā paredzētais, ka atļauja ir spēkā līdz brīdim, kad mainās transportlīdzekļa reģistrācijas dokumentā norādītie dati, tiek veiktas transportlīdzekļa tehniskas vai konstruktīvas izmaiņas vai transportlīdzeklis tiek norakstīts, atbilst Administratīvā procesa likuma 70.panta trešajā daļā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 procesa likuma 70.panta trešo daļu administratīvais akts ir spēkā tik ilgi, līdz to atceļ, izpilda vai vairs nevar izpildīt sakarā ar faktisko vai tiesisko apstākļu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Administratīvā procesa likuma 3.panta pirmo daļu šo likumu piemēro administratīvajā procesā iestādē, ciktāl </w:t>
            </w:r>
            <w:r w:rsidR="00000000" w:rsidRPr="00000000" w:rsidDel="00000000">
              <w:rPr>
                <w:u w:val="single"/>
                <w:rtl w:val="0"/>
              </w:rPr>
              <w:t xml:space="preserve">citu likumu</w:t>
            </w:r>
            <w:r w:rsidR="00000000" w:rsidRPr="00000000" w:rsidDel="00000000">
              <w:rPr>
                <w:rtl w:val="0"/>
              </w:rPr>
              <w:t xml:space="preserve"> speciālajās tiesību normās nav noteikta cita kārtība. Proti, no Administratīvā procesa likuma regulējuma atšķirīgu regulējumu var noteikt tikai citā speciālajā likumā, nevis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Atļauju šo noteikumu </w:t>
            </w:r>
            <w:r w:rsidR="00000000" w:rsidRPr="00000000" w:rsidDel="00000000">
              <w:rPr>
                <w:rtl w:val="0"/>
              </w:rPr>
              <w:t xml:space="preserve">38.</w:t>
            </w:r>
            <w:r w:rsidR="00000000" w:rsidRPr="00000000" w:rsidDel="00000000">
              <w:rPr>
                <w:rtl w:val="0"/>
              </w:rPr>
              <w:t xml:space="preserve"> un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punktā minētajiem pārvadājumiem izsniedz bez termiņa ierobežojuma Latvijā reģistrētai traktortehnikai, pamatojoties uz Valsts tehniskās uzraudzības aģentūras izsniegtu atļauju piedalīties ceļu satiksmē, vai ārvalstīs reģistrētai traktortehnikai, kurai ir derīga atļauja piedalīties ceļu satiksmē. Atļauja ir spēkā līdz brīdim, kad mainās transportlīdzekļa reģistrācijas dokumentā norādītie dati, tiek veiktas transportlīdzekļa tehniskas vai konstruktīvas izmaiņas vai transportlīdzeklis tiek norakstīts.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attiecībā uz atļaujas pārvadājumiem, kas norādīti Ministru kabineta 2010.gada 6.aprīļa noteikumu Nr.343 "Noteikumi par lielgabarīta un smagsvara pārvadājumiem (turpmāk – Noteikumi) 38. un 38.</w:t>
            </w:r>
            <w:r w:rsidR="00000000" w:rsidRPr="00000000" w:rsidDel="00000000">
              <w:rPr>
                <w:vertAlign w:val="superscript"/>
                <w:rtl w:val="0"/>
              </w:rPr>
              <w:t xml:space="preserve">2</w:t>
            </w:r>
            <w:r w:rsidR="00000000" w:rsidRPr="00000000" w:rsidDel="00000000">
              <w:rPr>
                <w:rtl w:val="0"/>
              </w:rPr>
              <w:t xml:space="preserve"> punktā, izsniegšanas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projekta 1.punktā ietvertais Noteikumu 6.</w:t>
            </w:r>
            <w:r w:rsidR="00000000" w:rsidRPr="00000000" w:rsidDel="00000000">
              <w:rPr>
                <w:vertAlign w:val="superscript"/>
                <w:rtl w:val="0"/>
              </w:rPr>
              <w:t xml:space="preserve">4</w:t>
            </w:r>
            <w:r w:rsidR="00000000" w:rsidRPr="00000000" w:rsidDel="00000000">
              <w:rPr>
                <w:rtl w:val="0"/>
              </w:rPr>
              <w:t xml:space="preserve"> punkts veido pretrunu ar Noteikumu 6.</w:t>
            </w:r>
            <w:r w:rsidR="00000000" w:rsidRPr="00000000" w:rsidDel="00000000">
              <w:rPr>
                <w:vertAlign w:val="superscript"/>
                <w:rtl w:val="0"/>
              </w:rPr>
              <w:t xml:space="preserve">3</w:t>
            </w:r>
            <w:r w:rsidR="00000000" w:rsidRPr="00000000" w:rsidDel="00000000">
              <w:rPr>
                <w:rtl w:val="0"/>
              </w:rPr>
              <w:t xml:space="preserve">2.apakšpunktu. Proti, ar projekta 1.punktā ietverto Noteikumu 6.</w:t>
            </w:r>
            <w:r w:rsidR="00000000" w:rsidRPr="00000000" w:rsidDel="00000000">
              <w:rPr>
                <w:vertAlign w:val="superscript"/>
                <w:rtl w:val="0"/>
              </w:rPr>
              <w:t xml:space="preserve">4</w:t>
            </w:r>
            <w:r w:rsidR="00000000" w:rsidRPr="00000000" w:rsidDel="00000000">
              <w:rPr>
                <w:rtl w:val="0"/>
              </w:rPr>
              <w:t xml:space="preserve"> apakšpunktu ir paredzēts, ka Noteikumu 38. un 38.</w:t>
            </w:r>
            <w:r w:rsidR="00000000" w:rsidRPr="00000000" w:rsidDel="00000000">
              <w:rPr>
                <w:vertAlign w:val="superscript"/>
                <w:rtl w:val="0"/>
              </w:rPr>
              <w:t xml:space="preserve">2</w:t>
            </w:r>
            <w:r w:rsidR="00000000" w:rsidRPr="00000000" w:rsidDel="00000000">
              <w:rPr>
                <w:rtl w:val="0"/>
              </w:rPr>
              <w:t xml:space="preserve"> punktā minētajiem pārvadājumiem atļauju izsniedz bez termiņa ierobežojuma. Savukārt Noteikumu 6.</w:t>
            </w:r>
            <w:r w:rsidR="00000000" w:rsidRPr="00000000" w:rsidDel="00000000">
              <w:rPr>
                <w:vertAlign w:val="superscript"/>
                <w:rtl w:val="0"/>
              </w:rPr>
              <w:t xml:space="preserve">3</w:t>
            </w:r>
            <w:r w:rsidR="00000000" w:rsidRPr="00000000" w:rsidDel="00000000">
              <w:rPr>
                <w:rtl w:val="0"/>
              </w:rPr>
              <w:t xml:space="preserve">2.apakšpunkts šobrīd noteic, ka </w:t>
            </w:r>
            <w:r w:rsidR="00000000" w:rsidRPr="00000000" w:rsidDel="00000000">
              <w:rPr>
                <w:u w:val="single"/>
                <w:rtl w:val="0"/>
              </w:rPr>
              <w:t xml:space="preserve">atļauju izsniedz vairākiem pārvadājumiem uz noteiktu termiņu, kas nav īsāks par četrām dienām un nepārsniedz gadu</w:t>
            </w:r>
            <w:r w:rsidR="00000000" w:rsidRPr="00000000" w:rsidDel="00000000">
              <w:rPr>
                <w:rtl w:val="0"/>
              </w:rPr>
              <w:t xml:space="preserve">, saskaņā ar šo noteikumu 33., 34., 35., 36., 37., </w:t>
            </w:r>
            <w:r w:rsidR="00000000" w:rsidRPr="00000000" w:rsidDel="00000000">
              <w:rPr>
                <w:u w:val="single"/>
                <w:rtl w:val="0"/>
              </w:rPr>
              <w:t xml:space="preserve">38., 38.</w:t>
            </w:r>
            <w:r w:rsidR="00000000" w:rsidRPr="00000000" w:rsidDel="00000000">
              <w:rPr>
                <w:u w:val="single"/>
                <w:vertAlign w:val="superscript"/>
                <w:rtl w:val="0"/>
              </w:rPr>
              <w:t xml:space="preserve">2</w:t>
            </w:r>
            <w:r w:rsidR="00000000" w:rsidRPr="00000000" w:rsidDel="00000000">
              <w:rPr>
                <w:rtl w:val="0"/>
              </w:rPr>
              <w:t xml:space="preserve">, 38.</w:t>
            </w:r>
            <w:r w:rsidR="00000000" w:rsidRPr="00000000" w:rsidDel="00000000">
              <w:rPr>
                <w:vertAlign w:val="superscript"/>
                <w:rtl w:val="0"/>
              </w:rPr>
              <w:t xml:space="preserve">3</w:t>
            </w:r>
            <w:r w:rsidR="00000000" w:rsidRPr="00000000" w:rsidDel="00000000">
              <w:rPr>
                <w:rtl w:val="0"/>
              </w:rPr>
              <w:t xml:space="preserve">, 38.</w:t>
            </w:r>
            <w:r w:rsidR="00000000" w:rsidRPr="00000000" w:rsidDel="00000000">
              <w:rPr>
                <w:vertAlign w:val="superscript"/>
                <w:rtl w:val="0"/>
              </w:rPr>
              <w:t xml:space="preserve">4</w:t>
            </w:r>
            <w:r w:rsidR="00000000" w:rsidRPr="00000000" w:rsidDel="00000000">
              <w:rPr>
                <w:rtl w:val="0"/>
              </w:rPr>
              <w:t xml:space="preserve"> un 38.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apsvērt, vai nav precizējams Noteikumu IV nodaļas "Vairākiem pārvadājumiem izsniedzamās atļaujas uz noteiktu termiņu" nosaukums, tā kā ar projektu ir paredzēts, ka Noteikumu 38. un 38.</w:t>
            </w:r>
            <w:r w:rsidR="00000000" w:rsidRPr="00000000" w:rsidDel="00000000">
              <w:rPr>
                <w:vertAlign w:val="superscript"/>
                <w:rtl w:val="0"/>
              </w:rPr>
              <w:t xml:space="preserve">2</w:t>
            </w:r>
            <w:r w:rsidR="00000000" w:rsidRPr="00000000" w:rsidDel="00000000">
              <w:rPr>
                <w:rtl w:val="0"/>
              </w:rPr>
              <w:t xml:space="preserve"> punktā minētajiem pārvadājumiem atļauju izsniegs bez termiņa ierobežojuma.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15.09.2025.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15.09.2025.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Atzinumi_25-TA-2025.docx</dc:title>
</cp:coreProperties>
</file>

<file path=docProps/custom.xml><?xml version="1.0" encoding="utf-8"?>
<Properties xmlns="http://schemas.openxmlformats.org/officeDocument/2006/custom-properties" xmlns:vt="http://schemas.openxmlformats.org/officeDocument/2006/docPropsVTypes"/>
</file>