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"KEY 22 SERVISS"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Iebilstam pret plānotajiem grozījumiem, kas paredz iespēju ierobežot vai slēgt robežšķērsošanas vietu darbību.</w:t>
            </w:r>
            <w:r w:rsidR="00000000" w:rsidRPr="00000000" w:rsidDel="00000000">
              <w:rPr>
                <w:rtl w:val="0"/>
              </w:rPr>
              <w:t xml:space="preserve">Šāds regulējums var radīt būtisku negatīvu ietekmi uz starptautiskajiem kravu pārvadājumiem, loģistikas ķēdēm un Latvijas uzņēmumu konkurētspēju.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Novičkova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