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0E3" w:rsidRDefault="00C730E3">
      <w:r w:rsidRPr="00C730E3">
        <w:t>2021.  gada .07.05</w:t>
      </w:r>
      <w:bookmarkStart w:id="0" w:name="_GoBack"/>
      <w:bookmarkEnd w:id="0"/>
    </w:p>
    <w:p w:rsidR="006B4A44" w:rsidRDefault="006D24C6">
      <w:r w:rsidRPr="006D24C6">
        <w:t xml:space="preserve">Beāte </w:t>
      </w:r>
      <w:proofErr w:type="spellStart"/>
      <w:r w:rsidRPr="006D24C6">
        <w:t>Gusārova</w:t>
      </w:r>
      <w:proofErr w:type="spellEnd"/>
      <w:r w:rsidRPr="006D24C6">
        <w:t xml:space="preserve"> </w:t>
      </w:r>
      <w:hyperlink r:id="rId4" w:history="1">
        <w:r w:rsidRPr="00B86013">
          <w:rPr>
            <w:rStyle w:val="Hyperlink"/>
          </w:rPr>
          <w:t>Beate.Gusarova@tm.gov.lv</w:t>
        </w:r>
      </w:hyperlink>
    </w:p>
    <w:p w:rsidR="006D24C6" w:rsidRDefault="006D24C6">
      <w:r w:rsidRPr="006D24C6">
        <w:t xml:space="preserve">Aivis Hammers </w:t>
      </w:r>
      <w:hyperlink r:id="rId5" w:history="1">
        <w:r w:rsidRPr="00B86013">
          <w:rPr>
            <w:rStyle w:val="Hyperlink"/>
          </w:rPr>
          <w:t>aivis.hammers@fm.gov.lv</w:t>
        </w:r>
      </w:hyperlink>
      <w:r>
        <w:t xml:space="preserve"> </w:t>
      </w:r>
      <w:r w:rsidRPr="006D24C6">
        <w:t xml:space="preserve">TM KANCELEJA </w:t>
      </w:r>
      <w:hyperlink r:id="rId6" w:history="1">
        <w:r w:rsidRPr="00B86013">
          <w:rPr>
            <w:rStyle w:val="Hyperlink"/>
          </w:rPr>
          <w:t>pasts@tm.gov.lv</w:t>
        </w:r>
      </w:hyperlink>
      <w:r>
        <w:t xml:space="preserve"> </w:t>
      </w:r>
      <w:r w:rsidRPr="006D24C6">
        <w:t xml:space="preserve">Pasts </w:t>
      </w:r>
      <w:hyperlink r:id="rId7" w:history="1">
        <w:r w:rsidRPr="00B86013">
          <w:rPr>
            <w:rStyle w:val="Hyperlink"/>
          </w:rPr>
          <w:t>Pasts@fm.gov.lv</w:t>
        </w:r>
      </w:hyperlink>
      <w:r>
        <w:t xml:space="preserve"> </w:t>
      </w:r>
      <w:r w:rsidRPr="006D24C6">
        <w:t xml:space="preserve">Baiba </w:t>
      </w:r>
      <w:proofErr w:type="spellStart"/>
      <w:r w:rsidRPr="006D24C6">
        <w:t>Lielkalne</w:t>
      </w:r>
      <w:proofErr w:type="spellEnd"/>
      <w:r w:rsidRPr="006D24C6">
        <w:t xml:space="preserve"> </w:t>
      </w:r>
      <w:hyperlink r:id="rId8" w:history="1">
        <w:r w:rsidRPr="00B86013">
          <w:rPr>
            <w:rStyle w:val="Hyperlink"/>
          </w:rPr>
          <w:t>Baiba.Lielkalne@TM.GOV.LV</w:t>
        </w:r>
      </w:hyperlink>
      <w:r>
        <w:t xml:space="preserve"> </w:t>
      </w:r>
      <w:r w:rsidRPr="006D24C6">
        <w:t xml:space="preserve">Linda Upīte </w:t>
      </w:r>
      <w:hyperlink r:id="rId9" w:history="1">
        <w:r w:rsidRPr="00B86013">
          <w:rPr>
            <w:rStyle w:val="Hyperlink"/>
          </w:rPr>
          <w:t>Linda.Upite@tm.gov.lv</w:t>
        </w:r>
      </w:hyperlink>
      <w:r>
        <w:t xml:space="preserve"> </w:t>
      </w:r>
    </w:p>
    <w:p w:rsidR="006D24C6" w:rsidRDefault="006D24C6">
      <w:proofErr w:type="spellStart"/>
      <w:r w:rsidRPr="006D24C6">
        <w:t>Atb</w:t>
      </w:r>
      <w:proofErr w:type="spellEnd"/>
      <w:r w:rsidRPr="006D24C6">
        <w:t>.: "Ieguldījumu brokeru sabiedrību likums" likumprojektu pakete</w:t>
      </w:r>
    </w:p>
    <w:p w:rsidR="006D24C6" w:rsidRDefault="006D24C6"/>
    <w:p w:rsidR="006D24C6" w:rsidRDefault="006D24C6" w:rsidP="006D24C6">
      <w:pPr>
        <w:rPr>
          <w:color w:val="000000"/>
          <w:sz w:val="27"/>
          <w:szCs w:val="27"/>
        </w:rPr>
      </w:pPr>
      <w:r>
        <w:rPr>
          <w:color w:val="000000"/>
          <w:sz w:val="27"/>
          <w:szCs w:val="27"/>
        </w:rPr>
        <w:t>Labdien! </w:t>
      </w:r>
    </w:p>
    <w:p w:rsidR="006D24C6" w:rsidRDefault="006D24C6" w:rsidP="006D24C6">
      <w:pPr>
        <w:jc w:val="both"/>
        <w:rPr>
          <w:color w:val="000000"/>
          <w:sz w:val="27"/>
          <w:szCs w:val="27"/>
        </w:rPr>
      </w:pPr>
      <w:r>
        <w:rPr>
          <w:color w:val="222222"/>
          <w:sz w:val="27"/>
          <w:szCs w:val="27"/>
        </w:rPr>
        <w:t>  </w:t>
      </w:r>
    </w:p>
    <w:p w:rsidR="006D24C6" w:rsidRDefault="006D24C6" w:rsidP="006D24C6">
      <w:pPr>
        <w:ind w:firstLine="720"/>
        <w:jc w:val="both"/>
        <w:rPr>
          <w:color w:val="000000"/>
          <w:sz w:val="27"/>
          <w:szCs w:val="27"/>
        </w:rPr>
      </w:pPr>
      <w:r>
        <w:rPr>
          <w:color w:val="222222"/>
          <w:sz w:val="27"/>
          <w:szCs w:val="27"/>
        </w:rPr>
        <w:t>Tieslietu ministrija ir izskatījusi Finanšu ministrijas sagatavoto precizēto likumprojektu</w:t>
      </w:r>
      <w:r>
        <w:rPr>
          <w:rStyle w:val="apple-converted-space"/>
          <w:color w:val="222222"/>
          <w:sz w:val="27"/>
          <w:szCs w:val="27"/>
        </w:rPr>
        <w:t> </w:t>
      </w:r>
      <w:r>
        <w:rPr>
          <w:color w:val="000000"/>
          <w:sz w:val="27"/>
          <w:szCs w:val="27"/>
          <w:bdr w:val="none" w:sz="0" w:space="0" w:color="auto" w:frame="1"/>
        </w:rPr>
        <w:t>"Grozījumi Alternatīvo ieguldījumu fondu un to pārvaldnieku likumā"</w:t>
      </w:r>
      <w:r>
        <w:rPr>
          <w:rStyle w:val="apple-converted-space"/>
          <w:color w:val="000000"/>
          <w:sz w:val="27"/>
          <w:szCs w:val="27"/>
          <w:bdr w:val="none" w:sz="0" w:space="0" w:color="auto" w:frame="1"/>
        </w:rPr>
        <w:t> </w:t>
      </w:r>
      <w:r>
        <w:rPr>
          <w:color w:val="222222"/>
          <w:sz w:val="27"/>
          <w:szCs w:val="27"/>
        </w:rPr>
        <w:t>un atbalsta tā tālāku virzību</w:t>
      </w:r>
      <w:r>
        <w:rPr>
          <w:color w:val="000000"/>
          <w:sz w:val="27"/>
          <w:szCs w:val="27"/>
          <w:bdr w:val="none" w:sz="0" w:space="0" w:color="auto" w:frame="1"/>
        </w:rPr>
        <w:t>, izsakot turpmāko iebildumu. </w:t>
      </w:r>
    </w:p>
    <w:p w:rsidR="006D24C6" w:rsidRDefault="006D24C6" w:rsidP="006D24C6">
      <w:pPr>
        <w:ind w:firstLine="720"/>
        <w:jc w:val="both"/>
        <w:rPr>
          <w:color w:val="000000"/>
          <w:sz w:val="27"/>
          <w:szCs w:val="27"/>
        </w:rPr>
      </w:pPr>
      <w:r>
        <w:rPr>
          <w:b/>
          <w:bCs/>
          <w:color w:val="222222"/>
          <w:sz w:val="27"/>
          <w:szCs w:val="27"/>
        </w:rPr>
        <w:t> </w:t>
      </w:r>
    </w:p>
    <w:p w:rsidR="006D24C6" w:rsidRDefault="006D24C6" w:rsidP="006D24C6">
      <w:pPr>
        <w:pStyle w:val="NormalWeb"/>
        <w:jc w:val="both"/>
        <w:rPr>
          <w:color w:val="000000"/>
          <w:sz w:val="27"/>
          <w:szCs w:val="27"/>
        </w:rPr>
      </w:pPr>
      <w:r>
        <w:rPr>
          <w:color w:val="000000"/>
          <w:sz w:val="27"/>
          <w:szCs w:val="27"/>
          <w:bdr w:val="none" w:sz="0" w:space="0" w:color="auto" w:frame="1"/>
        </w:rPr>
        <w:t>            </w:t>
      </w:r>
      <w:r>
        <w:rPr>
          <w:color w:val="000000"/>
          <w:sz w:val="27"/>
          <w:szCs w:val="27"/>
        </w:rPr>
        <w:t>Likumprojekta 5. pantā ietvertā Alternatīvo ieguldījumu fondu un to pārvaldnieku likuma (turpmāk – Likums) 18. panta trešā daļa noteic, ka lēmumu par pārvaldnieka licencē norādīto papildpakalpojumu vai Likuma 5. panta septītajā un astotajā daļā minēto pakalpojumu maiņu Finanšu un kapitāla tirgus komisija pieņem </w:t>
      </w:r>
      <w:r>
        <w:rPr>
          <w:color w:val="000000"/>
          <w:sz w:val="27"/>
          <w:szCs w:val="27"/>
          <w:u w:val="single"/>
        </w:rPr>
        <w:t>viena mēneša laikā pēc visu šajā pantā minēto atbilstoši normatīvajos aktos noteiktajām prasībām sagatavoto un noformēto dokumentu saņemšanas</w:t>
      </w:r>
      <w:r>
        <w:rPr>
          <w:color w:val="000000"/>
          <w:sz w:val="27"/>
          <w:szCs w:val="27"/>
        </w:rPr>
        <w:t>. Administratīvā procesa likuma 64. panta pirmā daļa paredz, ka, ja administratīvā lieta ierosināta uz iesnieguma pamata, iestāde pieņem lēmumu par administratīvā akta izdošanu </w:t>
      </w:r>
      <w:r>
        <w:rPr>
          <w:color w:val="000000"/>
          <w:sz w:val="27"/>
          <w:szCs w:val="27"/>
          <w:u w:val="single"/>
        </w:rPr>
        <w:t>viena mēneša laikā no iesnieguma saņemšanas dienas</w:t>
      </w:r>
      <w:r>
        <w:rPr>
          <w:color w:val="000000"/>
          <w:sz w:val="27"/>
          <w:szCs w:val="27"/>
        </w:rPr>
        <w:t>, ja likumā nav noteikts cits termiņš vai citā normatīvajā aktā – īsāks termiņš administratīvā akta izdošanai. No minētā izriet, ka Likumā var tikt noteikts no Administratīvā procesa likuma 64. panta pirmajā daļā paredzētā termiņa atšķirīgs administratīvā akta izdošanas termiņš, taču šāda atšķirīga regulējuma nepieciešamība ir jāskaidro likumprojekta anotācijā. </w:t>
      </w:r>
      <w:r>
        <w:rPr>
          <w:color w:val="000000"/>
          <w:sz w:val="27"/>
          <w:szCs w:val="27"/>
          <w:bdr w:val="none" w:sz="0" w:space="0" w:color="auto" w:frame="1"/>
        </w:rPr>
        <w:t> </w:t>
      </w:r>
      <w:r>
        <w:rPr>
          <w:color w:val="000000"/>
          <w:sz w:val="27"/>
          <w:szCs w:val="27"/>
        </w:rPr>
        <w:t> </w:t>
      </w:r>
    </w:p>
    <w:p w:rsidR="006D24C6" w:rsidRDefault="006D24C6" w:rsidP="006D24C6">
      <w:pPr>
        <w:pStyle w:val="NormalWeb"/>
        <w:ind w:firstLine="720"/>
        <w:jc w:val="both"/>
        <w:rPr>
          <w:color w:val="000000"/>
          <w:sz w:val="27"/>
          <w:szCs w:val="27"/>
        </w:rPr>
      </w:pPr>
      <w:r>
        <w:rPr>
          <w:color w:val="000000"/>
          <w:sz w:val="27"/>
          <w:szCs w:val="27"/>
          <w:bdr w:val="none" w:sz="0" w:space="0" w:color="auto" w:frame="1"/>
        </w:rPr>
        <w:t xml:space="preserve">Vienlaikus vēršam uzmanību, ka Administratīvā procesa likuma 59. panta pirmā daļa paredz, ka pēc administratīvās lietas ierosināšanas iestāde iegūst informāciju, kas saskaņā ar normatīvajiem aktiem ir nepieciešama, lai pieņemtu attiecīgo lēmumu. Proti, Administratīvā procesa likums paredz iestādes pienākumu iegūt lēmuma pieņemšanai nepieciešamo informāciju, kas tiek iegūta lēmuma pieņemšanas termiņa ietvaros. Savukārt, ja iestāde objektīvu apstākļu dēļ nevar ievērot lēmuma pieņemšanai noteikto viena mēneša termiņu, saskaņā ar Administratīvā procesa likuma 64. panta otrajā daļā noteikto ir iespējams pagarināt lēmuma pieņemšanas termiņu. Ja persona būs iesniegusi visu lēmuma pieņemšanai nepieciešamo informāciju, </w:t>
      </w:r>
      <w:r>
        <w:rPr>
          <w:color w:val="000000"/>
          <w:sz w:val="27"/>
          <w:szCs w:val="27"/>
          <w:bdr w:val="none" w:sz="0" w:space="0" w:color="auto" w:frame="1"/>
        </w:rPr>
        <w:lastRenderedPageBreak/>
        <w:t>nav saprotams, kāpēc lēmuma pieņemšanai ir vajadzīgs viens mēnesis. Administratīvā procesa likuma 64. panta pirmajā daļā noteiktā viena mēneša termiņa ietvaros iestādei ir paredzēts gan izskatīt iesniegumu un iegūt tā izskatīšanai visu nepieciešamo informāciju, gan pieņemt lēmumu. Savukārt likumprojekta 5. pantā ietvertā Likuma 18. panta trešā daļa paredz, ka viena mēneša termiņa ietvaros Finanšu un kapitāla tirgus komisija izskatīs iesniegumu un pieņems lēmumu. Proti, vai ir nepieciešams noteikt lēmuma pieņemšanai viena mēneša termiņu, ja iestādei lēmuma pieņemšanas termiņa ietvaros nav nepieciešams iegūt lēmuma pieņemšanai nepieciešamo informāciju. Lēmuma pieņemšanas termiņa skaitīšana no brīža, kad persona iesniegusi visus dokumentus, var nesamērīgi pagarināt termiņu, kādā tiks pieņemts lēmums. Proti, formāli lēmuma pieņemšanai noteikts viena mēneša termiņš, taču faktiski nav zināms, cik garš tas būs, ja persona, iesniedzot iesniegumu, nebūs iesniegusi visus lēmuma pieņemšanai nepieciešamos dokumentus. Līdz ar to atkārtoti norādām, ka ir nepieciešams izvērtēt, vai lēmuma pieņemšanai noteiktais viens mēnesis no visu lēmuma pieņemšanai nepieciešamo dokumentu saņemšanas brīža ir samērīgs termiņš.  </w:t>
      </w:r>
      <w:r>
        <w:rPr>
          <w:color w:val="000000"/>
          <w:sz w:val="27"/>
          <w:szCs w:val="27"/>
        </w:rPr>
        <w:t> </w:t>
      </w:r>
    </w:p>
    <w:p w:rsidR="006D24C6" w:rsidRDefault="006D24C6" w:rsidP="006D24C6">
      <w:pPr>
        <w:pStyle w:val="NormalWeb"/>
        <w:ind w:firstLine="720"/>
        <w:jc w:val="both"/>
        <w:rPr>
          <w:color w:val="000000"/>
          <w:sz w:val="27"/>
          <w:szCs w:val="27"/>
        </w:rPr>
      </w:pPr>
      <w:r>
        <w:rPr>
          <w:color w:val="000000"/>
          <w:sz w:val="27"/>
          <w:szCs w:val="27"/>
          <w:bdr w:val="none" w:sz="0" w:space="0" w:color="auto" w:frame="1"/>
        </w:rPr>
        <w:t xml:space="preserve">Ņemot vērā minēto, atkārtoti lūdzam izvērtēt likumprojekta 5. pantā ietvertā Likuma 18. panta trešajā daļā noteiktā termiņa samērīgumu un nepieciešamību un papildināt likumprojekta anotāciju ar attiecīgo </w:t>
      </w:r>
      <w:proofErr w:type="spellStart"/>
      <w:r>
        <w:rPr>
          <w:color w:val="000000"/>
          <w:sz w:val="27"/>
          <w:szCs w:val="27"/>
          <w:bdr w:val="none" w:sz="0" w:space="0" w:color="auto" w:frame="1"/>
        </w:rPr>
        <w:t>izvērtējumu</w:t>
      </w:r>
      <w:proofErr w:type="spellEnd"/>
      <w:r>
        <w:rPr>
          <w:color w:val="000000"/>
          <w:sz w:val="27"/>
          <w:szCs w:val="27"/>
          <w:bdr w:val="none" w:sz="0" w:space="0" w:color="auto" w:frame="1"/>
        </w:rPr>
        <w:t>.  </w:t>
      </w:r>
      <w:r>
        <w:rPr>
          <w:color w:val="000000"/>
          <w:sz w:val="27"/>
          <w:szCs w:val="27"/>
        </w:rPr>
        <w:t> </w:t>
      </w:r>
    </w:p>
    <w:p w:rsidR="006D24C6" w:rsidRDefault="006D24C6" w:rsidP="006D24C6">
      <w:pPr>
        <w:pStyle w:val="NormalWeb"/>
        <w:jc w:val="both"/>
        <w:rPr>
          <w:color w:val="000000"/>
          <w:sz w:val="27"/>
          <w:szCs w:val="27"/>
        </w:rPr>
      </w:pPr>
      <w:r>
        <w:rPr>
          <w:color w:val="000000"/>
          <w:sz w:val="27"/>
          <w:szCs w:val="27"/>
          <w:bdr w:val="none" w:sz="0" w:space="0" w:color="auto" w:frame="1"/>
        </w:rPr>
        <w:t>            </w:t>
      </w:r>
      <w:r>
        <w:rPr>
          <w:color w:val="000000"/>
          <w:sz w:val="27"/>
          <w:szCs w:val="27"/>
        </w:rPr>
        <w:t>Papildus vēršam uzmanību, ka Tieslietu ministrija par likumprojektā "Ieguldījumu brokeru sabiedrību likums" ietverto līdzīgu regulējumu iepriekš izteikusi līdzīgu iebildumu, līdz ar to pamatojums, ka šādu regulējumu noteic likumprojekts "Ieguldījumu brokeru sabiedrību likums", nav pietiekams. </w:t>
      </w:r>
      <w:r>
        <w:rPr>
          <w:color w:val="000000"/>
          <w:sz w:val="27"/>
          <w:szCs w:val="27"/>
          <w:bdr w:val="none" w:sz="0" w:space="0" w:color="auto" w:frame="1"/>
        </w:rPr>
        <w:t> </w:t>
      </w:r>
      <w:r>
        <w:rPr>
          <w:color w:val="000000"/>
          <w:sz w:val="27"/>
          <w:szCs w:val="27"/>
        </w:rPr>
        <w:t> </w:t>
      </w:r>
    </w:p>
    <w:p w:rsidR="006D24C6" w:rsidRDefault="006D24C6" w:rsidP="006D24C6">
      <w:pPr>
        <w:pStyle w:val="NormalWeb"/>
        <w:jc w:val="both"/>
        <w:rPr>
          <w:color w:val="000000"/>
          <w:sz w:val="27"/>
          <w:szCs w:val="27"/>
        </w:rPr>
      </w:pPr>
      <w:r>
        <w:rPr>
          <w:color w:val="000000"/>
          <w:sz w:val="27"/>
          <w:szCs w:val="27"/>
          <w:bdr w:val="none" w:sz="0" w:space="0" w:color="auto" w:frame="1"/>
        </w:rPr>
        <w:t>            </w:t>
      </w:r>
      <w:r>
        <w:rPr>
          <w:color w:val="000000"/>
          <w:sz w:val="27"/>
          <w:szCs w:val="27"/>
        </w:rPr>
        <w:t>Vienlaikus izsakām šādu priekšlikumu: </w:t>
      </w:r>
      <w:r>
        <w:rPr>
          <w:color w:val="000000"/>
          <w:sz w:val="27"/>
          <w:szCs w:val="27"/>
          <w:bdr w:val="none" w:sz="0" w:space="0" w:color="auto" w:frame="1"/>
        </w:rPr>
        <w:t> </w:t>
      </w:r>
      <w:r>
        <w:rPr>
          <w:color w:val="000000"/>
          <w:sz w:val="27"/>
          <w:szCs w:val="27"/>
        </w:rPr>
        <w:t> </w:t>
      </w:r>
    </w:p>
    <w:p w:rsidR="006D24C6" w:rsidRDefault="006D24C6" w:rsidP="006D24C6">
      <w:pPr>
        <w:pStyle w:val="NormalWeb"/>
        <w:jc w:val="both"/>
        <w:rPr>
          <w:color w:val="000000"/>
          <w:sz w:val="27"/>
          <w:szCs w:val="27"/>
        </w:rPr>
      </w:pPr>
      <w:r>
        <w:rPr>
          <w:color w:val="000000"/>
          <w:sz w:val="27"/>
          <w:szCs w:val="27"/>
          <w:bdr w:val="none" w:sz="0" w:space="0" w:color="auto" w:frame="1"/>
        </w:rPr>
        <w:t>            </w:t>
      </w:r>
      <w:r>
        <w:rPr>
          <w:color w:val="000000"/>
          <w:sz w:val="27"/>
          <w:szCs w:val="27"/>
        </w:rPr>
        <w:t>Likumprojekta anotācijas kopsavilkumā norādīts, ka likumprojekts stāsies spēkā pēc tā pieņemšanas vispārējā kārtībā. Ņemot vērā to, ka saskaņā ar likumprojektā noteikto tas stāsies spēkā vienlaikus ar Ieguldījumu brokeru sabiedrību likumu, aicinu likumprojekta anotācijas kopsavilkumā ietverto informāciju atbilstoši precizēt. </w:t>
      </w:r>
      <w:r>
        <w:rPr>
          <w:color w:val="000000"/>
          <w:sz w:val="27"/>
          <w:szCs w:val="27"/>
          <w:bdr w:val="none" w:sz="0" w:space="0" w:color="auto" w:frame="1"/>
        </w:rPr>
        <w:t> </w:t>
      </w:r>
      <w:r>
        <w:rPr>
          <w:color w:val="000000"/>
          <w:sz w:val="27"/>
          <w:szCs w:val="27"/>
        </w:rPr>
        <w:t> </w:t>
      </w:r>
    </w:p>
    <w:p w:rsidR="006D24C6" w:rsidRDefault="006D24C6" w:rsidP="006D24C6">
      <w:pPr>
        <w:rPr>
          <w:rFonts w:ascii="Calibri" w:eastAsia="Times New Roman" w:hAnsi="Calibri" w:cs="Calibri"/>
          <w:color w:val="000000"/>
          <w:sz w:val="24"/>
          <w:szCs w:val="24"/>
        </w:rPr>
      </w:pPr>
    </w:p>
    <w:p w:rsidR="006D24C6" w:rsidRDefault="006D24C6" w:rsidP="006D24C6">
      <w:pPr>
        <w:rPr>
          <w:rFonts w:ascii="Calibri" w:eastAsia="Times New Roman" w:hAnsi="Calibri" w:cs="Calibri"/>
          <w:color w:val="000000"/>
        </w:rPr>
      </w:pPr>
    </w:p>
    <w:p w:rsidR="006D24C6" w:rsidRDefault="006D24C6" w:rsidP="006D24C6">
      <w:pPr>
        <w:pStyle w:val="NormalWeb"/>
        <w:rPr>
          <w:rFonts w:ascii="Calibri" w:hAnsi="Calibri" w:cs="Calibri"/>
          <w:color w:val="201F1E"/>
          <w:sz w:val="22"/>
          <w:szCs w:val="22"/>
        </w:rPr>
      </w:pPr>
      <w:r>
        <w:rPr>
          <w:rFonts w:ascii="Arial" w:hAnsi="Arial" w:cs="Arial"/>
          <w:i/>
          <w:iCs/>
          <w:color w:val="201F1E"/>
          <w:sz w:val="20"/>
          <w:szCs w:val="20"/>
          <w:bdr w:val="none" w:sz="0" w:space="0" w:color="auto" w:frame="1"/>
          <w:shd w:val="clear" w:color="auto" w:fill="FFFFFF"/>
        </w:rPr>
        <w:t>Ar cieņu,</w:t>
      </w:r>
      <w:r>
        <w:rPr>
          <w:rFonts w:ascii="Tahoma" w:hAnsi="Tahoma" w:cs="Tahoma"/>
          <w:b/>
          <w:bCs/>
          <w:i/>
          <w:iCs/>
          <w:color w:val="201F1E"/>
          <w:sz w:val="20"/>
          <w:szCs w:val="20"/>
          <w:bdr w:val="none" w:sz="0" w:space="0" w:color="auto" w:frame="1"/>
        </w:rPr>
        <w:br/>
      </w:r>
      <w:r>
        <w:rPr>
          <w:rFonts w:ascii="Arial" w:hAnsi="Arial" w:cs="Arial"/>
          <w:b/>
          <w:bCs/>
          <w:i/>
          <w:iCs/>
          <w:color w:val="201F1E"/>
          <w:sz w:val="20"/>
          <w:szCs w:val="20"/>
          <w:bdr w:val="none" w:sz="0" w:space="0" w:color="auto" w:frame="1"/>
          <w:shd w:val="clear" w:color="auto" w:fill="FFFFFF"/>
        </w:rPr>
        <w:t> </w:t>
      </w:r>
      <w:r>
        <w:rPr>
          <w:rFonts w:ascii="Tahoma" w:hAnsi="Tahoma" w:cs="Tahoma"/>
          <w:b/>
          <w:bCs/>
          <w:i/>
          <w:iCs/>
          <w:color w:val="201F1E"/>
          <w:sz w:val="20"/>
          <w:szCs w:val="20"/>
          <w:bdr w:val="none" w:sz="0" w:space="0" w:color="auto" w:frame="1"/>
        </w:rPr>
        <w:br/>
      </w:r>
      <w:r>
        <w:rPr>
          <w:rFonts w:ascii="Arial" w:hAnsi="Arial" w:cs="Arial"/>
          <w:b/>
          <w:bCs/>
          <w:color w:val="201F1E"/>
          <w:sz w:val="20"/>
          <w:szCs w:val="20"/>
          <w:bdr w:val="none" w:sz="0" w:space="0" w:color="auto" w:frame="1"/>
          <w:shd w:val="clear" w:color="auto" w:fill="FFFFFF"/>
        </w:rPr>
        <w:t xml:space="preserve">Beāte </w:t>
      </w:r>
      <w:proofErr w:type="spellStart"/>
      <w:r>
        <w:rPr>
          <w:rFonts w:ascii="Arial" w:hAnsi="Arial" w:cs="Arial"/>
          <w:b/>
          <w:bCs/>
          <w:color w:val="201F1E"/>
          <w:sz w:val="20"/>
          <w:szCs w:val="20"/>
          <w:bdr w:val="none" w:sz="0" w:space="0" w:color="auto" w:frame="1"/>
          <w:shd w:val="clear" w:color="auto" w:fill="FFFFFF"/>
        </w:rPr>
        <w:t>Gusārova</w:t>
      </w:r>
      <w:proofErr w:type="spellEnd"/>
      <w:r>
        <w:rPr>
          <w:rFonts w:ascii="Tahoma" w:hAnsi="Tahoma" w:cs="Tahoma"/>
          <w:b/>
          <w:bCs/>
          <w:i/>
          <w:iCs/>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Tieslietu ministrijas</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Civiltiesību departamenta</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Komerctiesību nodaļas juriste</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Tālr. 67031734</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Atrašanās vieta: Raiņa bulvārī 15, Rīgā, LV-1050.</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Juridiskā adrese: Brīvības bulvārī 36, Rīgā, LV-1536.</w:t>
      </w:r>
    </w:p>
    <w:p w:rsidR="006D24C6" w:rsidRDefault="006D24C6" w:rsidP="006D24C6">
      <w:pPr>
        <w:pStyle w:val="NormalWeb"/>
        <w:rPr>
          <w:rFonts w:ascii="Calibri" w:hAnsi="Calibri" w:cs="Calibri"/>
          <w:color w:val="201F1E"/>
          <w:sz w:val="22"/>
          <w:szCs w:val="22"/>
        </w:rPr>
      </w:pPr>
      <w:r>
        <w:rPr>
          <w:rFonts w:ascii="Arial" w:hAnsi="Arial" w:cs="Arial"/>
          <w:b/>
          <w:bCs/>
          <w:i/>
          <w:iCs/>
          <w:color w:val="201F1E"/>
          <w:sz w:val="4"/>
          <w:szCs w:val="4"/>
          <w:bdr w:val="none" w:sz="0" w:space="0" w:color="auto" w:frame="1"/>
          <w:shd w:val="clear" w:color="auto" w:fill="FFFFFF"/>
        </w:rPr>
        <w:t> </w:t>
      </w:r>
    </w:p>
    <w:p w:rsidR="006D24C6" w:rsidRDefault="006D24C6" w:rsidP="006D24C6">
      <w:pPr>
        <w:pStyle w:val="NormalWeb"/>
        <w:rPr>
          <w:rFonts w:ascii="Calibri" w:hAnsi="Calibri" w:cs="Calibri"/>
          <w:color w:val="201F1E"/>
          <w:sz w:val="22"/>
          <w:szCs w:val="22"/>
        </w:rPr>
      </w:pPr>
      <w:r>
        <w:rPr>
          <w:rFonts w:ascii="Arial" w:hAnsi="Arial" w:cs="Arial"/>
          <w:b/>
          <w:bCs/>
          <w:i/>
          <w:iCs/>
          <w:noProof/>
          <w:color w:val="002060"/>
          <w:sz w:val="20"/>
          <w:szCs w:val="20"/>
          <w:bdr w:val="none" w:sz="0" w:space="0" w:color="auto" w:frame="1"/>
        </w:rPr>
        <w:lastRenderedPageBreak/>
        <w:drawing>
          <wp:inline distT="0" distB="0" distL="0" distR="0">
            <wp:extent cx="1257300" cy="990600"/>
            <wp:effectExtent l="0" t="0" r="0" b="0"/>
            <wp:docPr id="1" name="Picture 1" descr="cid:469fa57e-87da-4b69-b695-169bac6d1f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69fa57e-87da-4b69-b695-169bac6d1f8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6D24C6" w:rsidRDefault="006D24C6"/>
    <w:sectPr w:rsidR="006D24C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4C6"/>
    <w:rsid w:val="006B4A44"/>
    <w:rsid w:val="006D24C6"/>
    <w:rsid w:val="00C730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D658"/>
  <w15:chartTrackingRefBased/>
  <w15:docId w15:val="{BF307714-7C6B-4911-8C84-7EC237F2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24C6"/>
    <w:rPr>
      <w:color w:val="0563C1" w:themeColor="hyperlink"/>
      <w:u w:val="single"/>
    </w:rPr>
  </w:style>
  <w:style w:type="paragraph" w:styleId="NormalWeb">
    <w:name w:val="Normal (Web)"/>
    <w:basedOn w:val="Normal"/>
    <w:uiPriority w:val="99"/>
    <w:semiHidden/>
    <w:unhideWhenUsed/>
    <w:rsid w:val="006D24C6"/>
    <w:pPr>
      <w:spacing w:after="0" w:line="240" w:lineRule="auto"/>
    </w:pPr>
    <w:rPr>
      <w:rFonts w:ascii="Times New Roman" w:hAnsi="Times New Roman" w:cs="Times New Roman"/>
      <w:sz w:val="24"/>
      <w:szCs w:val="24"/>
      <w:lang w:eastAsia="lv-LV"/>
    </w:rPr>
  </w:style>
  <w:style w:type="character" w:customStyle="1" w:styleId="apple-converted-space">
    <w:name w:val="apple-converted-space"/>
    <w:basedOn w:val="DefaultParagraphFont"/>
    <w:rsid w:val="006D2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29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Lielkalne@T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asts@f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image" Target="cid:469fa57e-87da-4b69-b695-169bac6d1f81" TargetMode="External"/><Relationship Id="rId5" Type="http://schemas.openxmlformats.org/officeDocument/2006/relationships/hyperlink" Target="mailto:aivis.hammers@fm.gov.lv" TargetMode="External"/><Relationship Id="rId10" Type="http://schemas.openxmlformats.org/officeDocument/2006/relationships/image" Target="media/image1.png"/><Relationship Id="rId4" Type="http://schemas.openxmlformats.org/officeDocument/2006/relationships/hyperlink" Target="mailto:Beate.Gusarova@tm.gov.lv" TargetMode="External"/><Relationship Id="rId9" Type="http://schemas.openxmlformats.org/officeDocument/2006/relationships/hyperlink" Target="mailto:Linda.Upite@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3151</Words>
  <Characters>1797</Characters>
  <Application>Microsoft Office Word</Application>
  <DocSecurity>0</DocSecurity>
  <Lines>14</Lines>
  <Paragraphs>9</Paragraphs>
  <ScaleCrop>false</ScaleCrop>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2021-05-12T07:04:00Z</dcterms:created>
  <dcterms:modified xsi:type="dcterms:W3CDTF">2021-08-15T19:05:00Z</dcterms:modified>
</cp:coreProperties>
</file>