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tiek īstenota starpinstitucionālās sadarbības programma “Bērna māja”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Bērnu tiesību aizsardzības likuma 52.</w:t>
            </w:r>
            <w:r w:rsidR="00000000" w:rsidRPr="00000000" w:rsidDel="00000000">
              <w:rPr>
                <w:vertAlign w:val="superscript"/>
                <w:rtl w:val="0"/>
              </w:rPr>
              <w:t xml:space="preserve">1</w:t>
            </w:r>
            <w:r w:rsidR="00000000" w:rsidRPr="00000000" w:rsidDel="00000000">
              <w:rPr>
                <w:rtl w:val="0"/>
              </w:rPr>
              <w:t xml:space="preserve"> panta otrās daļas 2. punktā noteiktajos gadījumos pēc procesa virzītāja lūguma saņemšanas organizēt bērna nopratināšanu ar tehnisko līdzekļu un psihologa starpniecību un citas kriminālprocesuālās darbības, kurā norādīta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Psihologu sertifikācijas padome un Izglītības kvalitātes valsts dienests: Vēršam uzmanību, ka gadījumos, kad tiek īstenots šajā punktā noteiktais, nepieciešams precizēt, kuras profesionālās darbības jomas psihologs tiek iesaistīts. Padomes ieskatā – juridiskais psihologs. Turklāt nopratināšana un intervija ir atšķirīgas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kompetentās institūcijas vai programmas "Bērna māja" psihologs konstatē, ka vardarbība pret bērnu ir notikusi vai bērnam ir psiholoģiskas traumas pazīmes, lai plānotu turpmāko atbalsta sniegšanu bērnam un nevardarbīgajam tuviniekam, tajā skaitā, noskaidrotu sociālās rehabilitācijas pakalpojuma saņemšanas iespējas un termiņus bērna dzīvesvietas pašvaldībā, inspekcijai ir tiesības: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Psihologu sertifikācijas padome un Izglītības kvalitātes valsts dienests: Vēršam uzmanību, ka psihologs nav kompetents konstatēt faktu, ka vardarbība pret bērnu ir notikusi. Turklāt neeksistē psiholoģiskās izpētes vai citas psihologa profesionālās darbības metodes, kas nepārprotami / drošticami var konstatēt vardarbības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informācija jāprecizē arī šī Ministru kabineta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nošķirt atsevišķi situācijas, kurās psihologs ir konstatējis pazīmes, kas raksturīgas personām, kuras cietušas no vardarbības, un personām, kurām ir psiholoģiskas traumas pazīmes. Padomes ieskatā rehabilitācijas pakalpojums personai ir nepieciešams abos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iespēju precizēt terminu “psiholoģiska trauma”, jo šis termins ir saprotams neviennozīmīgi. Terminam nav skaidrojuma skaidrojošajās (terminu) vārdnīcās, skat. piemēram, letonika.lv; tezaurs.lv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Sadzīviski ar “psiholoģisku traumu” var apzīmēt jebkuru situāciju, faktu, mijiedarbību ar citām personām, u.tml., jo būtiska ir personas subjektīvā pieredze konkrētajā situācijā, lai persona izjustu psiholoģisku traumu.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20.punktā minēto: “psihologs konstatē, ka vardarbība pret bērnu ir notikusi vai bērnam ir psiholoģiskas traumas pazīmes”, aizstāt ar: “psihologs ir konstatējis pazīmes, kas raksturīgas personām, kuras cietušas no vardarbības vai citas psiholoģiskās traumas pazīmes”.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04.10.2023. 19.25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23-TA-626</w:t>
    </w:r>
    <w:r>
      <w:br/>
    </w:r>
    <w:r w:rsidR="00000000" w:rsidRPr="00000000" w:rsidDel="00000000">
      <w:rPr>
        <w:rtl w:val="0"/>
      </w:rPr>
      <w:t xml:space="preserve">Izdrukāts 04.10.2023. 19.25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Atzinumi_23-TA-626.docx</dc:title>
</cp:coreProperties>
</file>

<file path=docProps/custom.xml><?xml version="1.0" encoding="utf-8"?>
<Properties xmlns="http://schemas.openxmlformats.org/officeDocument/2006/custom-properties" xmlns:vt="http://schemas.openxmlformats.org/officeDocument/2006/docPropsVTypes"/>
</file>