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rūpniecisko zveju iekšējos ūdeņos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4.2.1. šo noteikumu </w:t>
            </w:r>
            <w:r w:rsidR="00000000" w:rsidRPr="00000000" w:rsidDel="00000000">
              <w:rPr>
                <w:rtl w:val="0"/>
              </w:rPr>
              <w:t xml:space="preserve">22.</w:t>
            </w:r>
            <w:r w:rsidR="00000000" w:rsidRPr="00000000" w:rsidDel="00000000">
              <w:rPr>
                <w:rtl w:val="0"/>
              </w:rPr>
              <w:t xml:space="preserve">, </w:t>
            </w:r>
            <w:r w:rsidR="00000000" w:rsidRPr="00000000" w:rsidDel="00000000">
              <w:rPr>
                <w:rtl w:val="0"/>
              </w:rPr>
              <w:t xml:space="preserve">23.</w:t>
            </w:r>
            <w:r w:rsidR="00000000" w:rsidRPr="00000000" w:rsidDel="00000000">
              <w:rPr>
                <w:rtl w:val="0"/>
              </w:rPr>
              <w:t xml:space="preserve"> un </w:t>
            </w:r>
            <w:r w:rsidR="00000000" w:rsidRPr="00000000" w:rsidDel="00000000">
              <w:rPr>
                <w:rtl w:val="0"/>
              </w:rPr>
              <w:t xml:space="preserve">24.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 minēto zvejas aizlieguma termiņu izmaiņu ierosināšanu attiecīgu hidrometeoroloģisko apstākļu gadījumos (agrāka vai vēlāka zivju nārsta situācijas veidošanās);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pēc vairāku pašvaldību ieteikumiem atkārtoti lūdzam saīsināt birokrātiskās procedūras un 22.,23. un 24.p.minēto zvejas aizlieguma termiņu izmaiņas veikt ar pašvaldības lēmumu, pirms tam šo lēmuma projektu saskaņojot ar BIOR.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Sniedze Sproģe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27.03.2023. 12.11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27.03.2023. 12.11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