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Vietējai sabiedrībai vēja elektrostaciju radītā diskomforta kompensācijas maksājumu  apmērs, veikšanas kārtība un termiņi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ieskaita 500 euro par katru uzstādītās jaudas megavatu gadā, ja vēja elektrostacijas uzstādītās jaudas izmantošanas koeficients attiecīgajā gadā ir 33 procenti, vai vairāk, bet mazāk kā 40 procenti;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3.2.1. un 3.2.2. apakšpunktos iekļauto apzīmējumu "attiecīgais gads", jo nav konkrēti saprotams, kurš periods ar to ir domāts.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Vēja elektostacijas uzstādītās jaudas izmantošanas koeficientu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 - vēja elektrostacijas uzstādītās jaudas izmantošanas koeficients, procentos;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 - Latvijā licencēta elektroenerģijas pārvades sistēmas operatora vai sadales sistēmas operatora apstiprinātais saražotais elektroenerģijas apjoms (megavatstundās) konkrētā tirdzniecības intervālā;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 - vēja elektrostacijas uzstādītā jauda megavatos.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4.punktu, sniedzot skaidrojumu par formulā iekļauto skaitli 8760.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Maksājumam tiek piemērota indeksācija atbilstoši Centrālās statistikas pārvaldes noteiktajam iepriekšējā gada patēriņa cenu indeksam, palielinājumam nepārsniedzot 4% apmēru par katru kalendāro gadu no 2024.gada 1.janvāra.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Centrālās statistikas pārvaldes datubāzē pieejami vairāki dati par patēriņu cenu indeksiem, lūdzam precizēt, norādot, kurus datus konkrēti ir paredzēts piemērot.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šo noteikumu 4.punktā noteiktā maksājuma termiņa kavējumu pašvaldība aprēķina un vēja elektrostacijas īpašnieks pašvaldībai maksā kavējuma maksu 0,1 procenta apmērā no kavētās maksājumu summas par katru kavējuma dienu, bet ne vairāk kā 100 procentu apmērā no attiecināmās maksājuma 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8.punktā iekļauto atsauci uz noteikuma projekta 4.punktu, jo tajā nav noteikts maksājuma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6.punktu, norādot aprēķinus plānotajiem ieņēmumiem.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sadaļā pie "Risinājuma apraksts" minēto, ka Vēja elektrostacijas īpašnieks maksājumu ieskaita pašvaldības, kuras teritorijā atrodas vēja elektrostacija, atsevišķā budžeta programmā. Ņemot vērā, ka maksājums tiks ieskaitīts pašvaldības budžetā, nevis atsevišķā budžeta programmā, lūdzam precizēt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16.11.2022.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16.11.2022.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Atzinumi_22-TA-2550.docx</dc:title>
</cp:coreProperties>
</file>

<file path=docProps/custom.xml><?xml version="1.0" encoding="utf-8"?>
<Properties xmlns="http://schemas.openxmlformats.org/officeDocument/2006/custom-properties" xmlns:vt="http://schemas.openxmlformats.org/officeDocument/2006/docPropsVTypes"/>
</file>