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1.pielikumu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neatbalsta likumprojekta 25.pantā iekļautā likuma 1.pielikuma izteikšanu jaunā redakcijā. Uzskatām, ka likumprojektā paredzētais dabas resursu nodokļa kāpums par tādu dabas resursu ieguvi kā augsni, smilšmālu, mālsmilti, aleirītu, kvarca smilti, smilti un smilti – granti, mālu, citiem mālainiem iežiem būvmateriālu ražošanai ir nesamērīgi augsts. Uzskatām, ka nodokļu paaugstināšana, vienlaicīgi neveicot citu normatīvo aktu grozījumus un neieviešot mērķtiecīgus pasākumus izvirzīto mērķu sasniegšanai, neveicinās aprites ekonomikas attīstību būvniecības nozarē, kur tiek izmantoti dabas resursi, kuriem būtiski paaugstina dabas resursu nodokli. Detalizētu iebilduma informāciju lūdzam skatīt  Akciju sabiedrības "Latvijas valsts meži" 2022.gada 22.decembra vēstulē, kas nosūtīta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Karlapa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likumprojektā iekļautā pārejas noteikumu 46.punkta piemērošanu, norādot konkrēti nodokļa aprēķināšanas un maksāšanas kārtību un brīdi ar kuru nodokļa maksātājiem tas jāveic. Norādām, ka saskaņā ar likumprojektā iekļauto pārejas noteikumu 46.punktu paredzēts, ka grozījumi likuma 24.pantā stājas spēkā 2024.gada 1.janvārī. Saskaņā ar likumprojektā paredzētajiem grozījumiem likuma 27.panta četrpadsmitajā daļā noteikto, nodokļa maksātājs par to pārstrādājamo plastmasas iepakojumu un kompozīta iepakojuma sastāvā esošo plastmasu, kas pārskata periodā nav pārstrādāts vai reģenerēts, nodokli aprēķina līdz nākamā gada 20. oktobrim, un aprēķināto nodokli nodokļa maksātājs par iepriekšējo gadu iemaksā vienotajā nodokļu kontā līdz nākamā gada 23.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Karlapa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23.12.2022.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