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29. septembra noteikumos Nr. 803 "Darba aizsardzības prasības, saskaroties ar kancerogēnām vielām darba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punktu, nodrošināt precīzu informāciju par Eiropas Savienības tiesību aktu normu pārņemšanu un/vai ieviešanu.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w:t>
            </w:r>
            <w:r w:rsidR="00000000" w:rsidRPr="00000000" w:rsidDel="00000000">
              <w:rPr>
                <w:rtl w:val="0"/>
              </w:rPr>
              <w:t xml:space="preserve">1.2. apakšpunkta redakcijai ar konkrēto punktu ieviests Eiropas Parlamenta un Padomes 2008. gada 16. decembra Regulas (EK) Nr. 1272/2008 par vielu un maisījumu klasificēšanu, marķēšanu un iepakošanu un ar ko groza un atceļ Direktīvas 67/548/EEK un 1999/45/EK un groza Regulu (EK) Nr. 1907/2006 I pielikums. Attiecīgi lūdzam ieviešanu atspoguļot arī anotācijas 5.1. apakšsadaļā un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Eiropas Parlamenta un Padomes 2022. gada 9. marta Direktīvas 2022/431, ar ko groza Direktīvu 2004/37/EK par darba ņēmēju aizsardzību pret risku, kas saistīts ar kancerogēnu vai mutagēnu iedarbību darbā (turpmāk - Direktīva 2022/431) 1. panta 1. punktu, noteikumu Nr. 803 informatīvajā atsaucē uz Eiropas Savienības direktīvām Nr.1 minētās direktīvas nosaukums tiek aizstāts ar "Eiropas Parlamenta un Padomes 2004. gada 29. aprīļa Direktīva 2004/37/EK par darba ņēmēju aizsardzību pret risku, kas saistīts ar kancerogēnu, mutagēnu vai reproduktīvajai sistēmai toksisku vielu iedarbību darbā (Sestā atsevišķā direktīva Padomes Direktīvas 89/391/EEK 16. panta 1. punkta nozīmē)". Iesakām vienlaicīgi ar plānotajiem grozījumiem noteikumos Nr.803 aktualizēt informatīvo atsauci uz Eiropas Savienības direktīvām Nr.1, tādējādi nodrošinot direktīvas 2022/431 1. panta 1. punkta korektu pārņemšanu. Vēršam uzmanību, ka anotācijas 5.4. apakšsadaļas 1. tabulā norādīts, ka konkrētā tiesību norma pārņemta noteikumu projekta 1.2. apakšpunktā, kas nav saistīts ar direktīvas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1.2. apakšpunkts šķietami attiecināts arī uz tādu Direktīvas 2022/431 tiesību normu pārņemšanu, kas nav ar to saistītas. Piemēram, bet ne tikai, Direktīvas 1. panta 4. punkta c apakšpunkts, 1. panta 5.punkts, jo noteikumu projekta 1.2. apakšpunktā tiek definētas reproduktīvajai sistēmai toksiskas vielas, bet, iepriekš minētajās direktīvas 2022/431 vienībās noteikti pienākumi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2022/431 1.panta 6.punkts a) apakšpunkts šķietami ir saistīts arī, piemēram, ar noteikumu Nr.803 11.2 apakšpunktu un noteikumu projekta 1.5.apakšpunktu. Savukārt, piemēram, direktīvas 2022/431 1.panta 10.punkts b)apakšpunkts ņemot vērā, ka tas paredz tiesības ārstiem vai iestādēm ierosināt darba ņēmējiem, kuriem veic veselības uzraudzību, ierosināt preventīvos pasākumus, šķietami pārņemts arī ar noteikumu projekta 1.10. apakšpunktu, tāpat no konkrētā direktīvas panta izriet arī, piemēram, slimības vēstures iekārtošana, kas paredzēts noteikumu Nr.803 52.2.1.apakšpunktā. Attiecīgi lūdzam nodrošināt, pilnīgu un precīzu no Eiropas Savienības tiesību aktiem izrietošo saistību 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2022/431 1. panta 8. punkta a) apakšpunktā grozītais "direktīvas 10.panta 1.punkts" paredz "Higiēna un individuālā aizsardzība", kas šķietami pārņemts ar noteikumu Nr.803 37. punktu. Attiecīgi iesakām pārskatīt un izvērtēt direktīvas 2022/431 tiesību normu, tajā skaitā, piemēram, iepriekš minētā, 1. panta 8. punkta a) apakšpunkta vai 1.panta 9.punkts b)apakšpunkta pārņemšanu un korektu atspoguļošanu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direktīvā 2022/431 nav III pielikuma. Attiecīgi anotācijas 5.4. apakšsadaļas 1. tabulas atsauces uz direktīvas 2022/431 III pielikumu ir precizējamas, piemēram, ailē "III pielikums Benzols" teksts aizstājams ar "Pielikuma 1) punkts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kolonnas ailē "1.pielikuma 711.punkts" šķietami domāts 1. pielikuma 710.punkts.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skaidrota direktīvas 2022/431 2. panta 1. punkta un pielikuma 2. punkta pārņemšana. Vēršam uzmanību, ka direktīvas 2022/431 2. panta 1. punkta 1. daļa pārņemta ar noteikumu projekta 2. punktu, bet 2022/431 2. panta 1. punkta 2. daļa ar noteikumu projekta 1.19. apakšpunktu. Tāpat, atbilstoši anotācijas 1.3. apakšsadaļā sniegtajiem skaidrojumiem, noteikumi Nr.803 tiek papildināti ar 3. pielikumu, kur pārņemta Direktīva 2022/431. Attiecīgi lūdzam pārliecināties par pilnīgu direktīvas 2022/431 tiesību normu pārņemšanu un atspoguļot to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projekta 1.13. apakšpunktā šķietami pārņemts Eiropas Parlamenta un Padomes 2017. gada 12. decembra Direktīvas (ES) 2017/2398, ar ko groza Direktīvu 2004/37/EK par darba ņēmēju aizsardzību pret risku, kas saistīts ar kancerogēnu vai mutagēnu iedarbību darbā (Dokuments attiecas uz EEZ) pielikumā noteiktais pārejas pasākums Hroma (VI) savienojumiem, kas ir kancerogēni, bet noteikumu projekta 1.16. apakšpunktā Eiropas Parlamenta un Padomes 2019. gada 5. jūnija Direktīva (ES) 2019/983, ar ko groza Direktīvu 2004/37/EK par darba ņēmēju aizsardzību pret risku, kas saistīts ar kancerogēnu vai mutagēnu iedarbību darbā (Dokuments attiecas uz EEZ) pielikumā noteiktais pārejas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darba aizsardzības prasības, kas jāievēro, saskaroties ar kancerogēnām vielām darba vietās, lai aizsargātu nodarbinātos pret risku, kas rodas viņu drošībai un veselībai, ja nodarbinātie ir vai var būt pakļauti kancerogēnu vielu iedarbībai.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 punktam, kas noteic, ka noteikumu projekta pirmajā punktā raksta (pārraksta) likumā noteikto pilnvarojumu Ministru kabinetam, lūdzam izvērtēt un, ja nepieciešams, precizēt noteikumu Nr.803. punktu. Vēršam uzmanību, ka no noteikumu projekta izdošanas tiesiskā pamata izriet ne tikai līdzšinējais pilnvarojums Ministru kabinetam noteikt darba aizsardzības prasības saskaroties ar kancerogēnām vielām (Darba aizsardzības likuma 25. panta 16. punkts), bet arī attiecībā uz citām prasībām, ko regulē Eiropas Savienības direktīvas darba aizsardzībā (Darba aizsardzības likuma 25. panta 18. punkts). Savukārt noteikumu Nr.803 1. punktā pilnvarojums Ministru kabinetam noteikt darba aizsardzības prasības arī attiecībā uz citām prasībām, ko regulē Eiropas Savienības direktīvas darba aizsardzībā (Darba aizsardzības likuma 25. panta 18. punkts) nav konkrēti definēts.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Darba devējs šo noteikumu 20. punktā minēto sarakstu un šo noteikumu 53. punktā minētos veselības pārbaužu datus glabā 40 gadus pēc nodarbinātā saskares ar šo noteikumu 2.1., 2.2. vai 2.3. apakšpunktā minētajām vielām un maisījumiem vai vismaz 5 gadus pēc tā saskares ar šo noteikumu 2.4. apakšpunktā minētām vielām un maisījumiem. Pēc termiņa beigām darba devējs dokumentus nodod arhīvā likumā “Par arhīviem” noteiktajā kārtībā. Ja uzņēmumu likvidē, darbā ar kancerogēniem nodarbināto sarakstu un veselības pārbaužu datus glabā atbilstoši normatīvajos aktos par arhīva dokumentu glabāšanu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cik ilgi darba devējam ir pienākums glabāt nodarbinātā veselības datus pēc tā saskares ar noteikumu projekta 2.4. apakšpunktā minētām vielām un maisījumiem. No noteikumu projekta normas izriet, ka darba devējam ir pienākums glabāt nodarbinātā veselības datus ne mazāk kā piecus gadus pēc tā saskares ar noteikumu 2.4. apakšpunktā minētām vielām un maisījumiem un šo datu glabāšanas ilguma maksimālais ierobežojums nav noteikts. Gadījumā, ja veselības datu glabāšanas termiņš tiks noteikts ilgāks par pieciem gadiem, lūdzam anotācijas 8.1.13. apakšpunktā pamatot izvēlēto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Darba devējs šo noteikumu 20. punktā minēto sarakstu un šo noteikumu 53. punktā minētos veselības pārbaužu datus glabā 40 gadus pēc nodarbinātā saskares ar šo noteikumu 2.1., 2.2. vai 2.3. apakšpunktā minētajām vielām un maisījumiem vai vismaz 5 gadus pēc tā saskares ar šo noteikumu 2.4. apakšpunktā minētām vielām un maisījumiem. Pēc termiņa beigām darba devējs dokumentus nodod arhīvā likumā “Par arhīviem” noteiktajā kārtībā. Ja uzņēmumu likvidē, darbā ar kancerogēniem nodarbināto sarakstu un veselības pārbaužu datus glabā atbilstoši normatīvajos aktos par arhīva dokumentu glabāšanu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to kāds ir noteikumu projekta mērķis, ņemot vērā, ka anotācijas 1.2. apakšsadaļā kā mērķis norādīta direktīvas 2022/431 pārņemšana, bet, tajā pašā laikā, anotācijas 1.3. apakšsadaļā tiek skaidrots, ka noteikumu projekts izstrādāts, lai "precizētu noteikumus Nr. 803 un attiecinātu noteikumos minētās darba aizsardzības prasības arī uz darbu, saskaroties ar reproduktīvai sistēmai toksiskām vielām." Nepieciešamības gadījumā lūdzam veikt vajadzīgos precizējumus. Tāpat, pārskatot noteikumu projekta mērķi, iesakām ņemt vērā, ka mērķis jādefinē tādā formā, lai varētu novērtēt tā sasniegšanas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2004. gada 29. aprīļa Direktīva 2004/37/EK par darba ņēmēju aizsardzību pret risku, kas saistīts ar kancerogēnu, mutagēnu vai reproduktīvajai sistēmai toksisku vielu iedarbību darbā (Sestā atsevišķā direktīva Padomes Direktīvas 89/391/EEK 16. panta 1. punkta nozīmē) (turpmāk - Direktīva 2004/37).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anotācijā lietotiem, nepieteiktiem Eiropas Savienības tiesību aktu saīsinājumiem, piemēram, "Direktīvas 2004/37/EK", "Direktīva 2022/431", "Regulas Nr. 1272/2008" un tādu vispārīgu saīsinājumu kā "direktīva", no kura lietošanas iesakām izvairīties, jo anotācijā tiek minētas vairākas direktīvas, bet vispārīga termina lietošana var apgrūtināt anotācijas izpratni.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nolūkā nodrošināt pilnīgu ietekmējamo subjektu atspoguļojumu. Vēršam uzmanību, ka, ņemot vērā noteikumu projekta redakciju, tajā ietvertās tiesību normas šķietami var ietekmēt arī citus subjektus, piemēram, arodārstus.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4.1. sadaļā konkrētāk skaidrot šajā sadaļā norādīto normatīvo aktu saistību ar noteikumu projektu (kā noteikumu projekts ietekmē anotācijas 4.1. sadaļā uzskaitītos normatīvos aktus) vai nepieciešamības gadījumā precizēt vai svītrot šajā sadaļā ietverto informāciju. Norādām, ka šobrīd minētajā sadaļā ietverta vispārīga norāde par to, ka abus normatīvos aktus saista tas, ka  abos noteikts ķīmisko vielu regulējums un abi tiek virzīti vienlaicīgi, kas neizskaidro noteikumu projekta ietekmi uz šiem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4. sadaļu 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2008. gada 29. septembra noteikumos Nr. 803 "Darba aizsardzības prasības, saskaroties ar kancerogēnām vielām darba vietās" (turpmāk - noteikumi Nr.803) iepriekš veiktajiem grozījumiem, ar noteikumu projektā paredzētajiem grozījumiem ir pārņemtas arī, piemēram, bet ne tikai, Direktīvas 2019/130, Direktīvas 2019/983 vienības (noteikumu Nr.803 1. pielikums). 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pamatojoties uz to, ka, atbilstoši sniegtajai informācijai, būs jāpielāgo Valsts darba inspekcijas inspektoru apmācības, rezultātā nepaaugstināsies administratīvās izmaksas, kas nepieciešamas, lai to nodrošinātu. Nepieciešamības gadījumā, informāciju par iespējamajām izmaksām lūdzam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Par visiem saslimšanas ar vēzi, nelabvēlīgas ietekmes uz pieaugušu vīriešu un sieviešu dzimumfunkciju un auglību, vai ontoģenētiskās toksicitātes izraisīšanas pēcnācējos, ko konstatē arodslimību izmeklēšanas un noteikšanas procesā, gadījumiem ārstu komisija arodslimībās normatīvajos aktos par arodslimību izmeklēšanas un uzskaites kārtību noteiktajā apjomā informē Valsts darba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1.11. apakšpunkta redakciju nav nepieciešams konkretizēt norādot, ka "[..] ārstu komisija arodslimībās normatīvajos aktos par arodslimību izmeklēšanas un uzskaites kārtību noteiktajā apjomā </w:t>
            </w:r>
            <w:r w:rsidR="00000000" w:rsidRPr="00000000" w:rsidDel="00000000">
              <w:rPr>
                <w:u w:val="single"/>
                <w:rtl w:val="0"/>
              </w:rPr>
              <w:t xml:space="preserve">un kārtībā </w:t>
            </w:r>
            <w:r w:rsidR="00000000" w:rsidRPr="00000000" w:rsidDel="00000000">
              <w:rPr>
                <w:rtl w:val="0"/>
              </w:rPr>
              <w:t xml:space="preserve">informē Valsts darba inspekciju". Vēršam uzmanību, ka no pašreizējās noteikumu projekta redakcijas šķietami saprotams, ka Valsts darba inspekciju informē tikai normatīvajos aktos noteiktajā apjomā, konkrēti nenorādot un neskaidrojot, ka un vai ir jāievēro arī šajā normatīvajā aktā noteiktā kārtība. Nepieciešamības gadījumā lūdzam veikt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Darba devējs šo noteikumu 20. punktā minēto sarakstu un šo noteikumu 53. punktā minētos veselības pārbaužu datus glabā 40 gadus pēc nodarbinātā saskares ar šo noteikumu 2.1., 2.2. vai 2.3. apakšpunktā minētajām vielām un maisījumiem vai vismaz 5 gadus pēc tā saskares ar šo noteikumu 2.4. apakšpunktā minētām vielām un maisījumiem. Pēc termiņa beigām darba devējs dokumentus nodod arhīvā likumā “Par arhīviem” noteiktajā kārtībā. Ja uzņēmumu likvidē, darbā ar kancerogēniem nodarbināto sarakstu un veselības pārbaužu datus glabā atbilstoši normatīvajos aktos par arhīva dokumentu glabāšanu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kādiem nolūkiem veselības pārbaužu dati/dokumenti pēc to glabāšanas termiņa beigām darba devējam jānodod arhīvā likumā “Par arhīviem”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Kancerogēni un to aroda ekspozīcijas robežvērtības (AER)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 pielikumu un veikt nepieciešamos precizējumus. Vēršam uzmanību, ka ņemot vērā anotācijā sniegto informāciju, grozījumi noteikumu Nr. 803 1. pielikumā tiek veikti tajā pārceļot kancerogēnus no noteikumu Nr.325 1. pielikuma. Atbilstoši grozījumu projektam noteikumos Nr.325 (Tiesību akta lietas ID: 23-TA-3257), no tiem plānots svītrot, piemēram, "dimeti</w:t>
            </w:r>
            <w:r w:rsidR="00000000" w:rsidRPr="00000000" w:rsidDel="00000000">
              <w:rPr>
                <w:u w:val="single"/>
                <w:rtl w:val="0"/>
              </w:rPr>
              <w:t xml:space="preserve">l</w:t>
            </w:r>
            <w:r w:rsidR="00000000" w:rsidRPr="00000000" w:rsidDel="00000000">
              <w:rPr>
                <w:rtl w:val="0"/>
              </w:rPr>
              <w:t xml:space="preserve">acetamīds", "trihlorpropāns" un "formaldehīds </w:t>
            </w:r>
            <w:r w:rsidR="00000000" w:rsidRPr="00000000" w:rsidDel="00000000">
              <w:rPr>
                <w:u w:val="single"/>
                <w:rtl w:val="0"/>
              </w:rPr>
              <w:t xml:space="preserve">(metanāls)</w:t>
            </w:r>
            <w:r w:rsidR="00000000" w:rsidRPr="00000000" w:rsidDel="00000000">
              <w:rPr>
                <w:rtl w:val="0"/>
              </w:rPr>
              <w:t xml:space="preserve">", bet konkrētajā noteikumu projektā, domājams nepareizās redakcijās, tie tiek iekļauti kā: "dimetiacetamīds", "trihlor</w:t>
            </w:r>
            <w:r w:rsidR="00000000" w:rsidRPr="00000000" w:rsidDel="00000000">
              <w:rPr>
                <w:u w:val="single"/>
                <w:rtl w:val="0"/>
              </w:rPr>
              <w:t xml:space="preserve">o</w:t>
            </w:r>
            <w:r w:rsidR="00000000" w:rsidRPr="00000000" w:rsidDel="00000000">
              <w:rPr>
                <w:rtl w:val="0"/>
              </w:rPr>
              <w:t xml:space="preserve">propāns" un "formaldehīds". Attiecīgi, lūdzam nodrošināt korektu noteikumu projekta pielikuma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02.02.2024.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02.02.2024.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Atzinumi_23-TA-1698.docx</dc:title>
</cp:coreProperties>
</file>

<file path=docProps/custom.xml><?xml version="1.0" encoding="utf-8"?>
<Properties xmlns="http://schemas.openxmlformats.org/officeDocument/2006/custom-properties" xmlns:vt="http://schemas.openxmlformats.org/officeDocument/2006/docPropsVTypes"/>
</file>