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22-TA-813: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Atveseļošanas un noturības mehānisma plāna 6. komponentes "Likuma vara" reformu un investīciju virziena 6.3. "Publiskās pārvaldes modernizācija" reformas 6.3.1. "Publiskās pārvaldes modernizācija" 6.3.1.4.i. investīcijas "Nevalstisko organizāciju izaugsme sociālās drošības pārstāvniecībā un sabiedrības interešu uzraudzībā"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26.10.2022.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27.10.2022.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Projektu vērtēšanas komisija var noteikt projektu īstenošanas minimālos termiņus un pielāgot šo noteikumu </w:t>
            </w:r>
            <w:r w:rsidR="00000000" w:rsidRPr="00000000" w:rsidDel="00000000">
              <w:rPr>
                <w:rtl w:val="0"/>
              </w:rPr>
              <w:t xml:space="preserve">22.</w:t>
            </w:r>
            <w:r w:rsidR="00000000" w:rsidRPr="00000000" w:rsidDel="00000000">
              <w:rPr>
                <w:rtl w:val="0"/>
              </w:rPr>
              <w:t xml:space="preserve"> punktā minētos projektu atbilstības kritērijus, izstrādājot atlases nolikumu, tai skaitā paredzot tiesības projektu vērtēšanas komisijai atlases nolikumā noteikt tos kritērijus, kurus neizpildot projekta iesniedzējam būs iespēja projektu precizēt, lai nodrošinātu pilnīgu šo noteikumu </w:t>
            </w:r>
            <w:r w:rsidR="00000000" w:rsidRPr="00000000" w:rsidDel="00000000">
              <w:rPr>
                <w:rtl w:val="0"/>
              </w:rPr>
              <w:t xml:space="preserve">10.</w:t>
            </w:r>
            <w:r w:rsidR="00000000" w:rsidRPr="00000000" w:rsidDel="00000000">
              <w:rPr>
                <w:rtl w:val="0"/>
              </w:rPr>
              <w:t xml:space="preserve"> punktā paredzēto investīcijas atskaites punktu un mērķa rādītāju sasniegšanu. Projektu vērtēšanas komisija ir tiesīga atdot projektu tā iesniedzējam precizējumu veikšanai vienu reizi. Ja arī pēc precizējumu veikšanas projekts neatbilst noteiktajiem atbilstības un kvalitātes kritērijiem, to noraida kā neatbilstošu atlases nolikuma prasībām. Pēc precizējumu veikšanas projekta iesniedzējs atkārtoti iesniedz projektu vadības informācijas sistēmā, projektu atlases nolikumā paredzētajos termiņos.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projektu vērtēšanas komisijai ir tiesības pielāgot (mainīt) visus noteikumu projekta 22.punktā minētos atbilstības kritērijus, un vai šādas komisijas tiesības ir samērīgas ar noteikumu projektā paredzēto regulējumu kopumā. Vēršam uzmanību, ka noteikumu projekta 22.punkts noteic arī tādas prasības, kā projekta iesniedzēju juridiskā forma un pamatdarbības joma, projekta iesniedzēja neatkarības prasības, dubultfinansējuma aizliegumu, prasību, ka projektā iekļautajām izmaksām jābūt saitītām ar projekta īstenošanu, un tamlīdzīgi. Piešķirot projektu vērtēšanas komisijai neierobežotas iespējas atkāpties no minētajiem atbilstības kritērijiem, noteikumu projekta 22.punkts pēc būtības kļūst deklaratīvs.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noteikumu projektā skaidri noteikt, kuri no 22.punktā minētajiem atbilstības kritērijiem var tikt pielāgoti (vai kuru neievērošanas gadījumā projektu var prasīt precizēt, to nenoraidot). Tādi var būt, piemēram, projekta iesnieguma noformēšanas formālie kritēriji.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22-TA-813</w:t>
    </w:r>
    <w:r>
      <w:br/>
    </w:r>
    <w:r w:rsidR="00000000" w:rsidRPr="00000000" w:rsidDel="00000000">
      <w:rPr>
        <w:rtl w:val="0"/>
      </w:rPr>
      <w:t xml:space="preserve">Izdrukāts 26.10.2022. 17.42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22-TA-813</w:t>
    </w:r>
    <w:r>
      <w:br/>
    </w:r>
    <w:r w:rsidR="00000000" w:rsidRPr="00000000" w:rsidDel="00000000">
      <w:rPr>
        <w:rtl w:val="0"/>
      </w:rPr>
      <w:t xml:space="preserve">Izdrukāts 26.10.2022. 17.42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Atzinumi_22-TA-813.docx</dc:title>
</cp:coreProperties>
</file>

<file path=docProps/custom.xml><?xml version="1.0" encoding="utf-8"?>
<Properties xmlns="http://schemas.openxmlformats.org/officeDocument/2006/custom-properties" xmlns:vt="http://schemas.openxmlformats.org/officeDocument/2006/docPropsVTypes"/>
</file>