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23-TA-999: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Kriminālprocesa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(Possessor izmaksu aprēķins)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"365.</w:t>
            </w:r>
            <w:r w:rsidR="00000000" w:rsidRPr="00000000" w:rsidDel="00000000">
              <w:rPr>
                <w:b w:val="1"/>
                <w:vertAlign w:val="superscript"/>
                <w:rtl w:val="0"/>
              </w:rPr>
              <w:t xml:space="preserve">1</w:t>
            </w:r>
            <w:r w:rsidR="00000000" w:rsidRPr="00000000" w:rsidDel="00000000">
              <w:rPr>
                <w:b w:val="1"/>
                <w:rtl w:val="0"/>
              </w:rPr>
              <w:t xml:space="preserve"> pants. Arestēto kapitālsabiedrības vai kooperatīvās sabiedrības kapitāla daļu (akciju) vai paju pārvaldīšana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uzraudzību pār arestētajām kapitālsabiedrības vai kooperatīvās sabiedrības kapitāla daļām (akcijām) vai pajām, tās var nodot pārvaldīšanā. Pārvaldīšanā nenodod: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tādas kapitālsabiedrības vai kooperatīvās sabiedrības kapitāla daļas (akcijas) vai pajas, kura, iespējams, ir bijusi izveidota vai izmantota noziedzīga nodarījuma izdarīšanai un kura neveic faktisko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tādas sabiedrības ar ierobežotu atbildību kapitāla daļas, kuru pamatkapitāla apmērs ir mazāks par likumā noteikto minimālo pamatkapitāla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tādas kapitālsabiedrības vai kooperatīvās sabiedrības kapitāla daļas (akcijas) vai pajas, kurai ar tiesas nolēmumu ir pasludināts juridiskās personas maksātnespējas process vai kuras piespiedu likvidācija ir uzsākta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tādu kapitālsabiedrību vai kooperatīvo sabiedrību kapitāla daļas (akcijas) vai pajas, kuru nodošana pārvaldīšanā var radīt būtiskus neattaisnotus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Procesa virzītājs, uzliekot arestu kapitālsabiedrības vai kooperatīvās sabiedrības kapitāla daļām (akcijām) vai pajām, var pieņemt lēmumu, ar kuru kapitālsabiedrības vai kooperatīvās sabiedrības kapitāla daļas (akcijas) vai pajas tiek nodotas pārvaldīšanā Ministru kabineta noteiktajam pārvaldniekam. Pirmstiesas procesā lēmumu par kapitālsabiedrības vai kooperatīvās sabiedrības kapitāla daļu (akciju) vai paju nodošanu pārvaldīšanā apstiprina izmeklēšanas tiesnesis. Procesa virzītājs šo lēmumu nosūta izpildei kapitālsabiedrībai vai kooperatīvai sabiedrībai, pārvaldniekam un informācijai - publiskajam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Arestēto kapitāla daļu (akciju) vai paju pārvaldniekam ir tiesības pieprasīt no fiziskām un juridiskām personām un to institūcijām, kā arī publiskām institūcijām pārvaldnieka pienākumu izpildei nepieciešamo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Arestēto kapitāla daļu (akciju) vai paju pārvaldnieks iestājas kapitālsabiedrības dalībnieka (akcionāra) vai kooperatīvās sabiedrības biedra vietā ar visām viņa likumā paredzētajām tiesībām un pienākumiem, izņemot tiesības saņemt dividendes.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Arestēto kapitāla daļu (akciju) vai paju pārvaldnieks informē procesa virzītāju par risku, ka kapitālsabiedrības vai kooperatīvās sabiedrības kapitāla daļas (akcijas) vai pajas varētu zaudēt savu vērtību. Procesa virzītājs, saņemot šādu informāciju, ar arestēto kapitāla daļu (akciju) vai paju īpašnieka vai likumīgā valdītāja piekrišanu var pieņemt lēmumu par kapitāla daļu (akciju) vai paju nodošanu realizācijai Ministru kabineta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Procesa virzītājam ir tiesības atcelt arestēto kapitāla daļu (akciju) vai paju pārvaldnieku, ja viņš nepilda vai negodprātīgi pilda likumā noteiktos pienākumus. Procesa virzītājs lēmumu par arestēto kapitāla daļu (akciju) vai paju pārvaldnieka atcelšanu nosūta izpildei kapitālsabiedrībai vai kooperatīvai sabiedrībai, pārvaldniekam un informācijai - publiskajam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Ministru kabinets nosaka arestēto kapitālsabiedrības vai kooperatīvās sabiedrības kapitāla daļu (akciju) vai paju pārvaldīšanas kārtību, pārvaldīšanas izdevumu aprēķināšanas un segšanas kārtību, kā arī arestēto kapitālsabiedrības vai kooperatīvās sabiedrības kapitāla daļu (akciju) vai paju pārvaldnieka atbildību."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04.03.2024. izteica iebildumu par jēdziena "pārvaldnieks" lietojumu 365.</w:t>
            </w:r>
            <w:r w:rsidR="00000000" w:rsidRPr="00000000" w:rsidDel="00000000">
              <w:rPr>
                <w:vertAlign w:val="superscript"/>
                <w:rtl w:val="0"/>
              </w:rPr>
              <w:t xml:space="preserve">1 </w:t>
            </w:r>
            <w:r w:rsidR="00000000" w:rsidRPr="00000000" w:rsidDel="00000000">
              <w:rPr>
                <w:rtl w:val="0"/>
              </w:rPr>
              <w:t xml:space="preserve">panta otrajā un sestajā daļā. No izstrādātās normas otrās daļas noprotams, ka ar šo jēdzienu apzīmē juridisku personu, kas organizē arestēto daļu pārvaldīšanu kopumā, savukārt no sestās ("Procesa virzītājam ir tiesības atcelt arestēto kapitāla daļu (akciju) vai paju pārvaldnieku, ja </w:t>
            </w:r>
            <w:r w:rsidR="00000000" w:rsidRPr="00000000" w:rsidDel="00000000">
              <w:rPr>
                <w:b w:val="1"/>
                <w:rtl w:val="0"/>
              </w:rPr>
              <w:t xml:space="preserve">viņš nepilda ... </w:t>
            </w:r>
            <w:r w:rsidR="00000000" w:rsidRPr="00000000" w:rsidDel="00000000">
              <w:rPr>
                <w:rtl w:val="0"/>
              </w:rPr>
              <w:t xml:space="preserve">") - ka jēdziens apzīmē fizisku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komentārā uz izteikto iebildumu atzīts, ka panta otrajā daļā minētais "pārvaldnieks" ir kapitāla daļu (akciju) vai paju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pārvaldīšanas funkcijas īstenotājs, bet sestajā daļā - fiziska persona. Vienlaikus, panta otrās daļas gramatiskā redakcija nav mainīta un tajā ir saglabāts jēdziens "pārvaldnieks", bet sestā daļā neietver skaidrojumu, ka tajā norādītais "pārvaldnieks" ir cita - no panta otrās daļas atšķirīga persona, termins lietots arī panta citās daļās, kur tas šķietami varētu būt attiecināms uz jebkuru no subjektiem. Lūdzam precizēt arī termina lietošanu pārējās panta daļās, vai trešajā, ceturtajā, piektajā daļā minētais subjekts "pārvaldnieks" atbilst Ministru kabineta ieceltajam "pārvaldniekam" vai fiziskai personai - pārvaldniekam, ko nozīmējis Ministru kabineta ieceltais pārvaldnieks. Tāpat, lūdzam ņemt vērā, ka Protokollēmuma 4.punktā norādīts, ka  par arestēto kapitālsabiedrības vai kooperatīvās sabiedrības kapitāla daļu (akciju) vai paju "pārvaldīšanas funkcijas īstenotāju" tiek iecelta Ekonomikas ministrija, un izvērtēt 365.</w:t>
            </w:r>
            <w:r w:rsidR="00000000" w:rsidRPr="00000000" w:rsidDel="00000000">
              <w:rPr>
                <w:vertAlign w:val="superscript"/>
                <w:rtl w:val="0"/>
              </w:rPr>
              <w:t xml:space="preserve">1</w:t>
            </w:r>
            <w:r w:rsidR="00000000" w:rsidRPr="00000000" w:rsidDel="00000000">
              <w:rPr>
                <w:rtl w:val="0"/>
              </w:rPr>
              <w:t xml:space="preserve"> panta normu otrās līdz sestās daļas piemērošanas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panta tekstā novērst identisku terminu lietojumu attiecībā uz dažādiem procesā iesaistītiem subjektiem -  Ministru kabineta noteikto "pārvaldnieku"- pārvaldīšanas funkcijas īstenotāju un faktisko pārvaldnieku - fizisku personu. Rosinām salāgot protokollēmumā un likumprojektā izmantoto terminu lietojumu.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Grīnberga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23-TA-999</w:t>
    </w:r>
    <w:r>
      <w:br/>
    </w:r>
    <w:r w:rsidR="00000000" w:rsidRPr="00000000" w:rsidDel="00000000">
      <w:rPr>
        <w:rtl w:val="0"/>
      </w:rPr>
      <w:t xml:space="preserve">Izdrukāts 19.04.2024. 16.27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23-TA-999</w:t>
    </w:r>
    <w:r>
      <w:br/>
    </w:r>
    <w:r w:rsidR="00000000" w:rsidRPr="00000000" w:rsidDel="00000000">
      <w:rPr>
        <w:rtl w:val="0"/>
      </w:rPr>
      <w:t xml:space="preserve">Izdrukāts 19.04.2024. 16.27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Atzinumi_23-TA-999.docx</dc:title>
</cp:coreProperties>
</file>

<file path=docProps/custom.xml><?xml version="1.0" encoding="utf-8"?>
<Properties xmlns="http://schemas.openxmlformats.org/officeDocument/2006/custom-properties" xmlns:vt="http://schemas.openxmlformats.org/officeDocument/2006/docPropsVTypes"/>
</file>