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13. aprīļa noteikumos Nr. 352 "Eļļas augu un šķiedraugu sēklaudzēšanas un sēklu tirdzniecības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spēkā stāšanās termiņu, nodrošinot, ka projekts stājas spēkā vismaz 2025. gada 31. maijā. Vēršam uzmanību, ka atbilstoši Komisijas 2024. gada 29. novembra Īstenošanas direktīvas (ES) 2024/3010, ar ko attiecībā uz sēklās un citā augu reproduktīvajā materiālā sastopamo kaitīgo organismu iekļaušanu sarakstā groza Padomes Direktīvas 2002/55/EK un 2002/57/EK un Komisijas Direktīvu 93/61/EEK (turpmāk - direktīva 2024/3010) 4. panta 1. punktam normatīvajiem un administratīvajiem aktiem, kas vajadzīgi, lai izpildītu šīs direktīvas prasības, jāstājas spēkā vēlākais līdz 2025. gada </w:t>
            </w:r>
            <w:r w:rsidR="00000000" w:rsidRPr="00000000" w:rsidDel="00000000">
              <w:rPr>
                <w:u w:val="single"/>
                <w:rtl w:val="0"/>
              </w:rPr>
              <w:t xml:space="preserve">31. maijam</w:t>
            </w:r>
            <w:r w:rsidR="00000000" w:rsidRPr="00000000" w:rsidDel="00000000">
              <w:rPr>
                <w:rtl w:val="0"/>
              </w:rPr>
              <w:t xml:space="preserve">, nevis 1.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13. aprīļa noteikumu Nr. 352 "Eļļas augu un šķiedraugu sēklaudzēšanas un sēklu tirdzniecības noteikumi" 14. pielikumā iepriekš pārņemts arī, piemēram, bet ne tikai Komisijas 2009. gada 26. jūnija Direktīvas 2009/74/EK, ar ko groza Padomes Direktīvu 66/401/EEK, Padomes Direktīvu 66/402/EEK, Padomes Direktīvu 2002/55/EK un Padomes Direktīvu 2002/57/EK attiecībā uz augu botāniskajiem nosaukumiem, citu organismu zinātniskajiem nosaukumiem un konkrētiem Direktīvu 66/401/EEK, 66/402/EEK un 2002/57/EK pielikumiem, ņemot vērā jaunākās zinātnes un tehnikas atziņas 4. panta 2.punkts. Attiecīgi lūdzam pārskatīt projektu un izvērtēt, vai uz to attiecināmās, šī projekta anotācijā nenorādītās (iepriekš pārņemtās), Eiropas Savienības tiesību normas joprojām ir attiecināmas. Šādā gadījumā, iesakām papildināt anotācijas 5. sadaļu ar norādēm uz Eiropas Savienības tiesību normām vai norādīt, ka līdz šim pārņemtās, no Eiropas Savienības tiesību normām izrietošās prasības netiek mainītas, ietekmētas vai nepārņemtas.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25-TA-132</w:t>
    </w:r>
    <w:r>
      <w:br/>
    </w:r>
    <w:r w:rsidR="00000000" w:rsidRPr="00000000" w:rsidDel="00000000">
      <w:rPr>
        <w:rtl w:val="0"/>
      </w:rPr>
      <w:t xml:space="preserve">Izdrukāts 06.03.2025.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25-TA-132</w:t>
    </w:r>
    <w:r>
      <w:br/>
    </w:r>
    <w:r w:rsidR="00000000" w:rsidRPr="00000000" w:rsidDel="00000000">
      <w:rPr>
        <w:rtl w:val="0"/>
      </w:rPr>
      <w:t xml:space="preserve">Izdrukāts 06.03.2025.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Atzinumi_25-TA-132.docx</dc:title>
</cp:coreProperties>
</file>

<file path=docProps/custom.xml><?xml version="1.0" encoding="utf-8"?>
<Properties xmlns="http://schemas.openxmlformats.org/officeDocument/2006/custom-properties" xmlns:vt="http://schemas.openxmlformats.org/officeDocument/2006/docPropsVTypes"/>
</file>