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Krīzes vadības centru un krīzes vadības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19.12.2023.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19.12.2023.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