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rīkojumā Nr. 282 "Par Jaungulbenes Profesionālās vidusskolas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rīkojuma uzdevumu izpildi, ievērojot, ka Ministru kabineta rīkojums Nr.282 "Par Jaungulbenes Profesionālas vidusskolas likvidāciju" pieņemts </w:t>
            </w:r>
            <w:r w:rsidR="00000000" w:rsidRPr="00000000" w:rsidDel="00000000">
              <w:rPr>
                <w:u w:val="single"/>
                <w:rtl w:val="0"/>
              </w:rPr>
              <w:t xml:space="preserve">2015.gada</w:t>
            </w:r>
            <w:r w:rsidR="00000000" w:rsidRPr="00000000" w:rsidDel="00000000">
              <w:rPr>
                <w:rtl w:val="0"/>
              </w:rPr>
              <w:t xml:space="preserve"> 2.jūnijā, kā arī norādīt ka rīkojums ir grozāms atbilstoši faktiskai situācijai attiecībā uz nekustamajiem īpašumiem, kuru īpašumtiesības joprojām ir Izglītības un zinātnes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paskaidrojošajiem materiāliem sākotnējo Gulbenes novada domes 31.08.2017. lēmumu “Par nekustamā īpašuma Gulbenes novada Jaungulbenes pagastā ar nosaukumu “Jaungulbenes lauksaimniecības skola”, kadastra numurs 5060 004 0224, daļas pārņemšanu pašvaldības īpašumā"(protokols Nr. 12, 29.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1.  Anotācijā norādīts, ka Gulbenes novada dome 24.02.2022. ir pieņēmusi lēmumu GND/2022/150 (protokols Nr. 4, 40. punkts) (turpmāk - Pašvaldības 24.02.2022. lēmums), ar kuru izdarīti grozījumi Gulbenes novada domes 31.08.2017. lēmumā (protokols Nr. 12, 29. §) un pieņemts lēmums nepārņemt Gulbenes novada pašvaldības īpašumā zemes vienības (zemes vienības kadastra apzīmējums 5060 004 0372) daļu aptuveni 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paskaidrojošajiem dokumentiem pievienotā Pašvaldības 24.02.2022. lēmuma nav izsecināms, ka Gulbenes novada pašvaldība atteikusies pārņemt savā īpašumā minētā nekustamā īpašuma daļu. Turklāt, Pašvaldības 24.02.2022. lēmumā norādīts, ka nekustamā īpašuma zemes vienības daļā 0,2 ha platībā, atrodas Nekustamā īpašuma valsts kadastra informācijas sistēmā (turpmāk - NĪVKIS) kā būves bez subjekta reģistrētas ēkas (būves) ar kadastra apzīmējumiem 5060 004 0222 009 (šķūnis), 5060 004 0222 010 (šķūnis), 5060 004 0222 011 (šķūnis), kuru piederība nav noskaidrota. Ieskatoties NĪVKIS, uz atdalītās zemes vienības (zemes vienības kadastra apzīmējums 5060 004 0419) neatrodas nenoskaidrotas piederības būves ar minētajiem būvju kadastra apzīmējumiem, bet gan nenoskaidrotas piederības būves ar kadastra apzīmējumiem 5060 004 0222 013, 5060 004 0222 014, 5060 004 0222 015.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pirmsreģistrēto būvju (būvju kadastra apzīmējumi 5060 004 0222 013; 5060 004 0222 014 un 5060 004 0222 015, kas saistītas ar minētā nekustamā īpašuma sastāvā esošo zemes vienību (zemes vienības kadastra apzīmējums 5060 004 0419),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zemes vienību (zemes vienības kadastra apzīmējums 5060 004 0418) 5,88 ha platībā un deviņas būves (būvju kadastra apzīmējumi 5060 004 0222 007, 5060 004 0222 017, 5060 004 0222 018, 5060 004 0222 019, 5060 004 0222 020, 5060 004 0222 021, 5060 004 0222 022, 5060 004 0222 023 un 5060 004 0222 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nekustamam īpašumam - zemes vienībai (zemes vienības kadastra apzīmējums 5060 004 0418) 5,88 ha platībā un deviņas būves (būvju kadastra apzīmējumi 5060 004 0222 007, 5060 004 0222 017, 5060 004 0222 018, 5060 004 0222 019, 5060 004 0222 020, 5060 004 0222 021, 5060 004 0222 022, 5060 004 0222 023 un 5060 004 0222 027) ir kadastra numurs 50600040224 un nosaukums Jaungulbenes lauksaimniecības skola, Jaungulbenes pagasts, 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informāciju norādot īpašuma kadastra numuru un nosaukumu, pēc konsekvences, piemēram,  ar punktu 7</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09.01.2026.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09.01.2026.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Atzinumi_25-TA-2603.docx</dc:title>
</cp:coreProperties>
</file>

<file path=docProps/custom.xml><?xml version="1.0" encoding="utf-8"?>
<Properties xmlns="http://schemas.openxmlformats.org/officeDocument/2006/custom-properties" xmlns:vt="http://schemas.openxmlformats.org/officeDocument/2006/docPropsVTypes"/>
</file>