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marta noteikumos Nr. 156 "Būvizstrādājumu tirgus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22</w:t>
            </w:r>
            <w:r w:rsidR="00000000" w:rsidRPr="00000000" w:rsidDel="00000000">
              <w:rPr>
                <w:rtl w:val="0"/>
              </w:rPr>
              <w:t xml:space="preserve"> Būves nojaukšanā vai citos būvdarbos iegūtus ķieģeļus var izmantot atkārtoti bez testēšanas būvju nenesošajās konstrukcijās.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1.9. apakšpunktā ietvertais 30.</w:t>
            </w:r>
            <w:r w:rsidR="00000000" w:rsidRPr="00000000" w:rsidDel="00000000">
              <w:rPr>
                <w:vertAlign w:val="superscript"/>
                <w:rtl w:val="0"/>
              </w:rPr>
              <w:t xml:space="preserve">22</w:t>
            </w:r>
            <w:r w:rsidR="00000000" w:rsidRPr="00000000" w:rsidDel="00000000">
              <w:rPr>
                <w:rtl w:val="0"/>
              </w:rPr>
              <w:t xml:space="preserve"> punkts pēc iepriekšējās saskaņošanas ir redakcionāli precizēts un turpmāk vairs nav paredzēts to attiecināt tikai uz pirmās grupas būvju, bet gan uz visu būvju nenesošajām konstrukcijām, lūdzam noteikumu projekta anotācijā sniegt plašāku skaidrojumu ietvertajam precizējumam, kā arī sniegt skaidrojumu noteikumu projektā lietotajam terminam "nenesošās konstrukcijas".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22.01.2025.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24-TA-1987</w:t>
    </w:r>
    <w:r>
      <w:br/>
    </w:r>
    <w:r w:rsidR="00000000" w:rsidRPr="00000000" w:rsidDel="00000000">
      <w:rPr>
        <w:rtl w:val="0"/>
      </w:rPr>
      <w:t xml:space="preserve">Izdrukāts 22.01.2025.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Atzinumi_24-TA-1987.docx</dc:title>
</cp:coreProperties>
</file>

<file path=docProps/custom.xml><?xml version="1.0" encoding="utf-8"?>
<Properties xmlns="http://schemas.openxmlformats.org/officeDocument/2006/custom-properties" xmlns:vt="http://schemas.openxmlformats.org/officeDocument/2006/docPropsVTypes"/>
</file>