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23-TA-922: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Kārtība, kādā Ministru kabinets saskaņo ar pašvaldībām jautājumus, kas skar visu pašvaldību intereses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Šo noteikumu </w:t>
            </w:r>
            <w:r w:rsidR="00000000" w:rsidRPr="00000000" w:rsidDel="00000000">
              <w:rPr>
                <w:rtl w:val="0"/>
              </w:rPr>
              <w:t xml:space="preserve">7. </w:t>
            </w:r>
            <w:r w:rsidR="00000000" w:rsidRPr="00000000" w:rsidDel="00000000">
              <w:rPr>
                <w:rtl w:val="0"/>
              </w:rPr>
              <w:t xml:space="preserve">punktā</w:t>
            </w:r>
            <w:r w:rsidR="00000000" w:rsidRPr="00000000" w:rsidDel="00000000">
              <w:rPr>
                <w:rtl w:val="0"/>
              </w:rPr>
              <w:t xml:space="preserve"> minēto protokolu desmit darbdienu laikā pēc Finanšu ministrijas atzinuma saņemšanas paraksta nozares ministrs vai viņa pilnvarota persona un Latvijas Pašvaldību savienības priekšsēdis vai viņa pilnvarota persona. Parakstīto protokola kopiju piecu darbdienu laikā pēc parakstīšanas nosūta zināšanai Finanšu ministrijai.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projekta 8. punktā minēts, ka protokolu desmit darbdienu laikā pēc Finanšu ministrijas atzinuma saņemšanas paraksta nozares ministrs vai viņa pilnvarota persona un Latvijas Pašvaldību savienības priekšsēdis vai viņa pilnvarota persona. Līdz ar to tiek paredzēts, ka protokolu paraksta arī tad, ja nav saņemts Finanšu ministrijas saskaņojums par vienošanās atbilstību valsts budžeta iespējām finansēt vienošanās izpildi. Norādām, ka atbilstoši Likuma par budžeta un finanšu vadību 24.panta trešajai daļai budžeta iestādes var uzņemties valsts budžeta ilgtermiņa saistības, nepārsniedzot saimnieciskā gada valsts budžeta likumā noteiktos valsts budžeta ilgtermiņa saistību maksimāli pieļaujamos apjomus, kā arī atbilstoši 46.pantam ministrijas un citas centrālās valsts iestādes ir atbildīgas par valsts budžeta likumā noteiktās apropriācijas izpildes kontroles sistēmas izveidi un par valsts budžeta līdzekļu izlietojuma kontroli atbilstoši paredzētajiem mērķiem, turklāt saistības, kuras no budžeta finansētu institūciju vadītāji uzņēmušies attiecībā uz budžeta līdzekļiem bez asignējuma, pārsniedzot piešķirto asignējumu vai pilnvaras plānotajām saistībām nākotnē, nav uzskatāmas par valsts saistībām. Ņemot vērā minēto, nav iespējams uzņemties saistības, kam nav paredzēti finanšu resursi. Līdz ar to lūdzam precizēt noteikumu projekta 8.punktu, paredzot, ka protokolu paraksta pēc tam, kad Finanšu ministrija ir saskaņojusi protokola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Lāsma Locāne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23-TA-922</w:t>
    </w:r>
    <w:r>
      <w:br/>
    </w:r>
    <w:r w:rsidR="00000000" w:rsidRPr="00000000" w:rsidDel="00000000">
      <w:rPr>
        <w:rtl w:val="0"/>
      </w:rPr>
      <w:t xml:space="preserve">Izdrukāts 04.07.2023. 16.41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23-TA-922</w:t>
    </w:r>
    <w:r>
      <w:br/>
    </w:r>
    <w:r w:rsidR="00000000" w:rsidRPr="00000000" w:rsidDel="00000000">
      <w:rPr>
        <w:rtl w:val="0"/>
      </w:rPr>
      <w:t xml:space="preserve">Izdrukāts 04.07.2023. 16.41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Atzinumi_23-TA-922.docx</dc:title>
</cp:coreProperties>
</file>

<file path=docProps/custom.xml><?xml version="1.0" encoding="utf-8"?>
<Properties xmlns="http://schemas.openxmlformats.org/officeDocument/2006/custom-properties" xmlns:vt="http://schemas.openxmlformats.org/officeDocument/2006/docPropsVTypes"/>
</file>