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šādu tekstu: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Eiropas Parlamenta un Padomes 2012.gada 25.oktobra Direktīvu 2012/27/ES par energoefektivitāti, ar ko groza Direktīvas 2009/125/EK un 2010/30/ES, un atceļ Direktīvas 2004/8/EK un 2006/32/EK (turpmāk – Direktīva 2012/27ES) Latvijai jāsasniedz indikatīvais valsts energoefektivitātes mērķis, kura ietvaros jānodrošina, ka katru gadu 3% valdības īpašumā esošo un izmantoto  ēku platībās ir jāīsteno energoefektivitātes paaugstināšanas pasākumi (Direktīvas 2012/27ES 3.panta un 5.panta 1.punkta prasība). Ņemot vērā, ka Ekonomikas ministrija ir kompetenta institūcija Direktīvas 2012/27ES izvirzītā mērķa sasniegšanai, sadarbības iestāde apkopo un izsniedz pēc Ekonomikas ministrijas pieprasījuma finansējuma saņēmēja iesniegto informāciju par sasniegto enerģijas patēriņa samazinājumu un atjaunoto platību.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Eiropas Parlamenta un Padomes 2012.gada 25.oktobra Direktīvu 2012/27/ES par energoefektivitāti, ar ko groza Direktīvas 2009/125/EK un 2010/30/ES, un atceļ Direktīvas 2004/8/EK un 2006/32/EK (turpmāk – Direktīva 2012/27ES) Latvijai jāsasniedz indikatīvais valsts energoefektivitātes mērķis, kura ietvaros jānodrošina, ka katru gadu 3% valdības īpašumā esošo un izmantoto  ēku platībās ir jāīsteno energoefektivitātes paaugstināšanas pasākumi (Direktīvas 2012/27ES 3.panta un 5.panta 1.punkta prasība). Ņemot vērā, ka Ekonomikas ministrija ir kompetenta institūcija Direktīvas 2012/27ES izvirzītā mērķa sasniegšanai, sadarbības iestāde apkopo un izsniedz pēc Ekonomikas ministrijas pieprasījuma finansējuma saņēmēja iesniegto informāciju par sasniegto enerģijas patēriņa samazinājumu un atjaunoto platību.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Svetlana Petrova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19.06.2024.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19.06.2024.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