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Atbalsta pretendents ir persona, kas atbilst normatīvajos aktos par valsts un Eiropas Savienības atbalsta piešķiršanas kārtību Eiropas Lauksaimniecības fonda lauku attīstībai intervencē "Atbalsts gados jaunajiem lauksaimniekiem uzņēmējdarbības uzsākšanai" un šo noteikumu 8. punktā minētajām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skaidrot, vai atbalsta pretendents ir persona, kas citastarp atbilst normatīvajos aktos par valsts un Eiropas Savienības atbalsta piešķiršanas kārtību Eiropas Lauksaimniecības fonda lauku attīstībai intervencē "Atbalsts gados jaunajiem lauksaimniekiem uzņēmējdarbības uzsākšanai" </w:t>
            </w:r>
            <w:r w:rsidR="00000000" w:rsidRPr="00000000" w:rsidDel="00000000">
              <w:rPr>
                <w:u w:val="single"/>
                <w:rtl w:val="0"/>
              </w:rPr>
              <w:t xml:space="preserve">minētajām pazīmēm (proti, visām)</w:t>
            </w:r>
            <w:r w:rsidR="00000000" w:rsidRPr="00000000" w:rsidDel="00000000">
              <w:rPr>
                <w:rtl w:val="0"/>
              </w:rPr>
              <w:t xml:space="preserve">. Ja tomēr ar noteikumu projekta 14. punktu iecerēts noteikt, ka atbalsta pretendents ir persona, kas atbilst Ministru kabineta 2023. gada 1. jūnija noteikumu Nr. 269 "Valsts un Eiropas Savienības atbalsta piešķiršanas kārtība  Eiropas Lauksaimniecības fonda lauku attīstībai intervencē "Atbalsts gados jaunajiem lauksaimniekiem uzņēmējdarbības uzsākšanai"" 8. punktā minētajām pazīmēm" </w:t>
            </w:r>
            <w:r w:rsidR="00000000" w:rsidRPr="00000000" w:rsidDel="00000000">
              <w:rPr>
                <w:u w:val="single"/>
                <w:rtl w:val="0"/>
              </w:rPr>
              <w:t xml:space="preserve">8. punktā minētajām pazīmēm</w:t>
            </w:r>
            <w:r w:rsidR="00000000" w:rsidRPr="00000000" w:rsidDel="00000000">
              <w:rPr>
                <w:rtl w:val="0"/>
              </w:rPr>
              <w:t xml:space="preserve">, tad aicinām precizēt noteikumu projekta 14. punktu, lai tas ir nepārprotami skaidrs, kā arī atsaukties uz konkrēto normatīvo aktu (sk. arī priekšlikumu pie noteikumu projekta 46.2.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80 procentu no attiecināmo izmaksu apmēra, ja aizdevumu sniedz gados jaunam lauksaimniekam, kas atbilst normatīvajos aktos par valsts un Eiropas Savienības atbalsta piešķiršanas kārtību  Eiropas Lauksaimniecības fonda lauku attīstībai intervencē "Atbalsts gados jaunajiem lauksaimniekiem uzņēmējdarbības uzsākšanai" 8. punktā minētajām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ietverta atsauce uz normatīvā akta konkrētu vienību, aicinām atsaukties uz konkrētu normatīvo aktu (proti, "kas atbilst Ministru kabineta 2023. gada 1. jūnija noteikumu Nr. 269 "Valsts un Eiropas Savienības atbalsta piešķiršanas kārtība  Eiropas Lauksaimniecības fonda lauku attīstībai intervencē "Atbalsts gados jaunajiem lauksaimniekiem uzņēmējdarbības uzsākšanai"" 8. punktā minētajām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Sabiedrība "Altum" pirms de minimis atbalsta piešķiršanas  izvērtē atbalsta pretendenta atbilstību de minimis  nosacījumiem atbalsta piešķiršanas brīdī, saskaņā ar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norādot normatīvo aktu jomu atbilstoši Ministru kabineta 2009. gada 3. februāra noteikumu Nr. 108 "Normatīvo aktu projektu sagatavošanas noteikumi" 137. punktam. Tāpat arī aicinām precizēt normu, norādot loģisku darbību secību - ja izvērtējums notiek </w:t>
            </w:r>
            <w:r w:rsidR="00000000" w:rsidRPr="00000000" w:rsidDel="00000000">
              <w:rPr>
                <w:u w:val="single"/>
                <w:rtl w:val="0"/>
              </w:rPr>
              <w:t xml:space="preserve">pirms</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piešķiršanas, tad nav iespējams izvērtēt atbalsta pretendenta atbilstību </w:t>
            </w:r>
            <w:r w:rsidR="00000000" w:rsidRPr="00000000" w:rsidDel="00000000">
              <w:rPr>
                <w:i w:val="1"/>
                <w:rtl w:val="0"/>
              </w:rPr>
              <w:t xml:space="preserve">de minimis</w:t>
            </w:r>
            <w:r w:rsidR="00000000" w:rsidRPr="00000000" w:rsidDel="00000000">
              <w:rPr>
                <w:rtl w:val="0"/>
              </w:rPr>
              <w:t xml:space="preserve"> nosacījumiem </w:t>
            </w:r>
            <w:r w:rsidR="00000000" w:rsidRPr="00000000" w:rsidDel="00000000">
              <w:rPr>
                <w:u w:val="single"/>
                <w:rtl w:val="0"/>
              </w:rPr>
              <w:t xml:space="preserve">atbalsta piešķiršanas brīdī</w:t>
            </w:r>
            <w:r w:rsidR="00000000" w:rsidRPr="00000000" w:rsidDel="00000000">
              <w:rPr>
                <w:rtl w:val="0"/>
              </w:rPr>
              <w:t xml:space="preserve"> (proti, izvērtēt atbilstību kaut kam nākotnē) (salīdzinājumam lūdzam sk., piemēram, Ministru kabineta 2024. gada 21. maija noteikumu Nr. 301 "Valsts atbalsta piešķiršanas kārtība lauksaimniecības un zivsaimniecības tirgus veicināšanai" 6.3. apakšpunktu). Attiecīgi aicinām precizēt normu vai sniegt izvērstāku skaidrojumu par tās piemērošanu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noteikumu projekta 29. punktu ietverts citastarp šāds skaidrojums: "</w:t>
            </w:r>
            <w:r w:rsidR="00000000" w:rsidRPr="00000000" w:rsidDel="00000000">
              <w:rPr>
                <w:i w:val="1"/>
                <w:rtl w:val="0"/>
              </w:rPr>
              <w:t xml:space="preserve">Aizdevumu kapitāla atlaidi piemēro atbalstāmu investīciju īstenošanai, kas atbilst Eiropas Parlamenta un Padomes Regulas 2021/2115 73. panta 2. un 3. punktā noteiktajiem materiālajiem un nemateriālajiem aktīviem. Minētās regulas normas ietver </w:t>
            </w:r>
            <w:r w:rsidR="00000000" w:rsidRPr="00000000" w:rsidDel="00000000">
              <w:rPr>
                <w:i w:val="1"/>
                <w:u w:val="single"/>
                <w:rtl w:val="0"/>
              </w:rPr>
              <w:t xml:space="preserve">izsmeļošu</w:t>
            </w:r>
            <w:r w:rsidR="00000000" w:rsidRPr="00000000" w:rsidDel="00000000">
              <w:rPr>
                <w:i w:val="1"/>
                <w:rtl w:val="0"/>
              </w:rPr>
              <w:t xml:space="preserve"> attiecināmo un neattiecināmo investīciju un izdevumu kategoriju regulējumu, </w:t>
            </w:r>
            <w:r w:rsidR="00000000" w:rsidRPr="00000000" w:rsidDel="00000000">
              <w:rPr>
                <w:i w:val="1"/>
                <w:u w:val="single"/>
                <w:rtl w:val="0"/>
              </w:rPr>
              <w:t xml:space="preserve">kas ir tieši piemērojams dalībvalstīs.</w:t>
            </w:r>
            <w:r w:rsidR="00000000" w:rsidRPr="00000000" w:rsidDel="00000000">
              <w:rPr>
                <w:rtl w:val="0"/>
              </w:rPr>
              <w:t xml:space="preserve">" Aicinām svītrot 2. teikumu. Norādām, ka, kaut arī Eiropas Savienības regula ir tieši piemērojams tiesību akts, tomēr atsevišķas normas regulā var ietvert noteiktus uzdevumus dalībvalstīm, kas ir tālāk atbilstoši izpildāmi (piemēram, minētās regulas 73. panta 3. punkts paredz, ka: "</w:t>
            </w:r>
            <w:r w:rsidR="00000000" w:rsidRPr="00000000" w:rsidDel="00000000">
              <w:rPr>
                <w:i w:val="1"/>
                <w:u w:val="single"/>
                <w:rtl w:val="0"/>
              </w:rPr>
              <w:t xml:space="preserve">Dalībvalstis izveido</w:t>
            </w:r>
            <w:r w:rsidR="00000000" w:rsidRPr="00000000" w:rsidDel="00000000">
              <w:rPr>
                <w:i w:val="1"/>
                <w:rtl w:val="0"/>
              </w:rPr>
              <w:t xml:space="preserve"> to investīciju un izdevumu kategoriju sarakstu, kuras ir neattiecināmas; sarakstā iekļauj vismaz šādus elementus: [..]</w:t>
            </w:r>
            <w:r w:rsidR="00000000" w:rsidRPr="00000000" w:rsidDel="00000000">
              <w:rPr>
                <w:rtl w:val="0"/>
              </w:rPr>
              <w:t xml:space="preserve">."). Proti, nepieciešama tālāka normas izpilde ar nacionālo normatīvo aktu palīdzību. Turklāt, kā izriet no 73. panta 3. punkta ievaddaļas, neattiecināmo investīciju un izdevumu kategoriju saraksts, kas tālāk minēts, nav izsmeļošs. Attiecīgi aicinām svītrot vai precizēt teikumu. Ja nepieciešams, aicinām precizēt arī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09.12.2025.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09.12.2025.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