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2.4.0 -->
  <w:body>
    <w:tbl>
      <w:tblPr>
        <w:tblStyle w:val="TableGrid"/>
        <w:tblW w:w="102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12"/>
        <w:gridCol w:w="5029"/>
        <w:gridCol w:w="612"/>
        <w:gridCol w:w="3392"/>
        <w:gridCol w:w="612"/>
      </w:tblGrid>
      <w:tr w14:paraId="7F298990" w14:textId="77777777" w:rsidTr="0014568B">
        <w:tblPrEx>
          <w:tblW w:w="102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Ex>
        <w:trPr>
          <w:gridAfter w:val="1"/>
          <w:wAfter w:w="612" w:type="dxa"/>
          <w:trHeight w:val="851"/>
        </w:trPr>
        <w:tc>
          <w:tcPr>
            <w:tcW w:w="5641" w:type="dxa"/>
            <w:gridSpan w:val="2"/>
            <w:hideMark/>
          </w:tcPr>
          <w:p w:rsidR="00064AA3" w:rsidP="00CF1CEA" w14:paraId="7F29898A" w14:textId="77777777">
            <w:pPr>
              <w:pStyle w:val="BodyB"/>
              <w:tabs>
                <w:tab w:val="left" w:pos="6237"/>
              </w:tabs>
              <w:ind w:left="-100"/>
              <w:rPr>
                <w:rFonts w:cs="Times New Roman"/>
              </w:rPr>
            </w:pPr>
            <w:r>
              <w:rPr>
                <w:rFonts w:cs="Times New Roman"/>
              </w:rPr>
              <w:t>Rīgā</w:t>
            </w:r>
          </w:p>
          <w:p w:rsidR="00064AA3" w:rsidP="00CF1CEA" w14:paraId="7F29898B" w14:textId="77777777">
            <w:pPr>
              <w:pStyle w:val="BodyB"/>
              <w:tabs>
                <w:tab w:val="left" w:pos="6237"/>
              </w:tabs>
              <w:ind w:left="-100"/>
              <w:rPr>
                <w:rFonts w:cs="Times New Roman"/>
              </w:rPr>
            </w:pPr>
            <w:r>
              <w:rPr>
                <w:rFonts w:cs="Times New Roman"/>
                <w:noProof/>
              </w:rPr>
              <w:t>Datums skatāms laika zīmogā</w:t>
            </w:r>
            <w:r>
              <w:rPr>
                <w:rFonts w:cs="Times New Roman"/>
              </w:rPr>
              <w:t xml:space="preserve"> </w:t>
            </w:r>
            <w:r>
              <w:rPr>
                <w:rFonts w:cs="Times New Roman"/>
              </w:rPr>
              <w:t>Nr</w:t>
            </w:r>
            <w:r>
              <w:rPr>
                <w:rFonts w:cs="Times New Roman"/>
              </w:rPr>
              <w:t>.</w:t>
            </w:r>
            <w:r>
              <w:rPr>
                <w:rFonts w:cs="Times New Roman"/>
                <w:noProof/>
              </w:rPr>
              <w:t>15-4/4476</w:t>
            </w:r>
          </w:p>
          <w:p w:rsidR="00064AA3" w:rsidP="00CF1CEA" w14:paraId="7F29898C" w14:textId="295907FD">
            <w:pPr>
              <w:pStyle w:val="BodyB"/>
              <w:tabs>
                <w:tab w:val="left" w:pos="6237"/>
              </w:tabs>
              <w:ind w:left="-100"/>
              <w:rPr>
                <w:rFonts w:cs="Times New Roman"/>
              </w:rPr>
            </w:pPr>
          </w:p>
        </w:tc>
        <w:tc>
          <w:tcPr>
            <w:tcW w:w="4004" w:type="dxa"/>
            <w:gridSpan w:val="2"/>
          </w:tcPr>
          <w:p w:rsidR="00064AA3" w:rsidP="00CF1CEA" w14:paraId="7F29898D" w14:textId="77777777">
            <w:pPr>
              <w:pStyle w:val="BodyB"/>
              <w:rPr>
                <w:rFonts w:cs="Times New Roman"/>
              </w:rPr>
            </w:pPr>
          </w:p>
          <w:p w:rsidR="00064AA3" w:rsidP="00CF1CEA" w14:paraId="7F29898E" w14:textId="77777777">
            <w:pPr>
              <w:pStyle w:val="BodyB"/>
              <w:rPr>
                <w:rFonts w:cs="Times New Roman"/>
              </w:rPr>
            </w:pPr>
          </w:p>
          <w:p w:rsidR="00064AA3" w:rsidP="00CF1CEA" w14:paraId="7F29898F" w14:textId="77777777">
            <w:pPr>
              <w:pStyle w:val="BodyB"/>
              <w:rPr>
                <w:rFonts w:cs="Times New Roman"/>
              </w:rPr>
            </w:pPr>
          </w:p>
        </w:tc>
      </w:tr>
      <w:tr w14:paraId="7F298993" w14:textId="77777777" w:rsidTr="0014568B">
        <w:tblPrEx>
          <w:tblW w:w="10257" w:type="dxa"/>
          <w:tblLayout w:type="fixed"/>
          <w:tblLook w:val="04A0"/>
        </w:tblPrEx>
        <w:trPr>
          <w:gridBefore w:val="1"/>
          <w:wBefore w:w="612" w:type="dxa"/>
          <w:trHeight w:val="310"/>
        </w:trPr>
        <w:tc>
          <w:tcPr>
            <w:tcW w:w="5641" w:type="dxa"/>
            <w:gridSpan w:val="2"/>
          </w:tcPr>
          <w:p w:rsidR="00064AA3" w:rsidP="00CF1CEA" w14:paraId="7F298991" w14:textId="77777777">
            <w:pPr>
              <w:pStyle w:val="BodyB"/>
              <w:tabs>
                <w:tab w:val="left" w:pos="6237"/>
              </w:tabs>
              <w:rPr>
                <w:rFonts w:cs="Times New Roman"/>
              </w:rPr>
            </w:pPr>
          </w:p>
        </w:tc>
        <w:tc>
          <w:tcPr>
            <w:tcW w:w="4004" w:type="dxa"/>
            <w:gridSpan w:val="2"/>
            <w:hideMark/>
          </w:tcPr>
          <w:p w:rsidR="00064AA3" w:rsidP="00CF1CEA" w14:paraId="7F298992" w14:textId="1EC4E892">
            <w:pPr>
              <w:pStyle w:val="BodyB"/>
              <w:rPr>
                <w:rFonts w:cs="Times New Roman"/>
              </w:rPr>
            </w:pPr>
            <w:r>
              <w:rPr>
                <w:rFonts w:cs="Times New Roman"/>
                <w:noProof/>
              </w:rPr>
              <w:t>Satiksmes ministrija</w:t>
            </w:r>
            <w:r w:rsidR="0014568B">
              <w:rPr>
                <w:rFonts w:cs="Times New Roman"/>
                <w:noProof/>
              </w:rPr>
              <w:t>i</w:t>
            </w:r>
          </w:p>
        </w:tc>
      </w:tr>
      <w:tr w14:paraId="7F298996" w14:textId="77777777" w:rsidTr="0014568B">
        <w:tblPrEx>
          <w:tblW w:w="10257" w:type="dxa"/>
          <w:tblLayout w:type="fixed"/>
          <w:tblLook w:val="04A0"/>
        </w:tblPrEx>
        <w:trPr>
          <w:gridBefore w:val="1"/>
          <w:wBefore w:w="612" w:type="dxa"/>
          <w:trHeight w:val="310"/>
        </w:trPr>
        <w:tc>
          <w:tcPr>
            <w:tcW w:w="5641" w:type="dxa"/>
            <w:gridSpan w:val="2"/>
          </w:tcPr>
          <w:p w:rsidR="00064AA3" w:rsidP="00CF1CEA" w14:paraId="7F298994" w14:textId="77777777">
            <w:pPr>
              <w:pStyle w:val="BodyB"/>
              <w:tabs>
                <w:tab w:val="left" w:pos="6237"/>
              </w:tabs>
              <w:rPr>
                <w:rFonts w:cs="Times New Roman"/>
              </w:rPr>
            </w:pPr>
          </w:p>
        </w:tc>
        <w:tc>
          <w:tcPr>
            <w:tcW w:w="4004" w:type="dxa"/>
            <w:gridSpan w:val="2"/>
            <w:hideMark/>
          </w:tcPr>
          <w:p w:rsidR="00064AA3" w:rsidP="00CF1CEA" w14:paraId="7F298995" w14:textId="228D41E0">
            <w:pPr>
              <w:pStyle w:val="BodyB"/>
              <w:rPr>
                <w:rFonts w:cs="Times New Roman"/>
              </w:rPr>
            </w:pPr>
            <w:r>
              <w:rPr>
                <w:rFonts w:cs="Times New Roman"/>
                <w:noProof/>
              </w:rPr>
              <w:t>Gogoļa iela 3, Rīga,</w:t>
            </w:r>
            <w:r w:rsidR="0014568B">
              <w:rPr>
                <w:rFonts w:cs="Times New Roman"/>
                <w:noProof/>
              </w:rPr>
              <w:t xml:space="preserve"> </w:t>
            </w:r>
            <w:r>
              <w:rPr>
                <w:rFonts w:cs="Times New Roman"/>
                <w:noProof/>
              </w:rPr>
              <w:t>LV-1050</w:t>
            </w:r>
          </w:p>
        </w:tc>
      </w:tr>
      <w:tr w14:paraId="7F298999" w14:textId="77777777" w:rsidTr="0014568B">
        <w:tblPrEx>
          <w:tblW w:w="10257" w:type="dxa"/>
          <w:tblLayout w:type="fixed"/>
          <w:tblLook w:val="04A0"/>
        </w:tblPrEx>
        <w:trPr>
          <w:gridBefore w:val="1"/>
          <w:wBefore w:w="612" w:type="dxa"/>
          <w:trHeight w:val="310"/>
        </w:trPr>
        <w:tc>
          <w:tcPr>
            <w:tcW w:w="5641" w:type="dxa"/>
            <w:gridSpan w:val="2"/>
          </w:tcPr>
          <w:p w:rsidR="00064AA3" w:rsidP="00CF1CEA" w14:paraId="7F298997" w14:textId="77777777">
            <w:pPr>
              <w:pStyle w:val="BodyB"/>
              <w:tabs>
                <w:tab w:val="left" w:pos="6237"/>
              </w:tabs>
              <w:rPr>
                <w:rFonts w:cs="Times New Roman"/>
              </w:rPr>
            </w:pPr>
          </w:p>
        </w:tc>
        <w:tc>
          <w:tcPr>
            <w:tcW w:w="4004" w:type="dxa"/>
            <w:gridSpan w:val="2"/>
            <w:hideMark/>
          </w:tcPr>
          <w:p w:rsidR="00064AA3" w:rsidP="00CF1CEA" w14:paraId="7F298998" w14:textId="77777777">
            <w:pPr>
              <w:pStyle w:val="BodyB"/>
              <w:rPr>
                <w:rFonts w:cs="Times New Roman"/>
              </w:rPr>
            </w:pPr>
            <w:r>
              <w:rPr>
                <w:rFonts w:cs="Times New Roman"/>
                <w:noProof/>
              </w:rPr>
              <w:t>satiksmes.ministrija@sam.gov.lv</w:t>
            </w:r>
          </w:p>
        </w:tc>
      </w:tr>
    </w:tbl>
    <w:p w:rsidR="00064AA3" w:rsidP="00064AA3" w14:paraId="7F29899A" w14:textId="77777777">
      <w:pPr>
        <w:pStyle w:val="BodyB"/>
        <w:rPr>
          <w:rFonts w:cs="Times New Roman"/>
        </w:rPr>
      </w:pPr>
    </w:p>
    <w:p w:rsidR="00064AA3" w:rsidP="00064AA3" w14:paraId="7F29899B" w14:textId="77777777">
      <w:pPr>
        <w:pStyle w:val="BodyB"/>
        <w:rPr>
          <w:rFonts w:cs="Times New Roman"/>
        </w:rPr>
      </w:pPr>
    </w:p>
    <w:p w:rsidR="00064AA3" w:rsidP="00064AA3" w14:paraId="7F29899C" w14:textId="77777777">
      <w:pPr>
        <w:pStyle w:val="Default"/>
        <w:jc w:val="both"/>
        <w:rPr>
          <w:rFonts w:ascii="Times New Roman" w:hAnsi="Times New Roman" w:cs="Times New Roman"/>
          <w:sz w:val="24"/>
          <w:szCs w:val="24"/>
        </w:rPr>
      </w:pPr>
    </w:p>
    <w:p w:rsidR="0005269B" w:rsidP="00064AA3" w14:paraId="681ABE87" w14:textId="77777777">
      <w:pPr>
        <w:pStyle w:val="Default"/>
        <w:rPr>
          <w:rFonts w:ascii="Times New Roman" w:hAnsi="Times New Roman" w:cs="Times New Roman"/>
          <w:noProof/>
          <w:sz w:val="24"/>
          <w:szCs w:val="24"/>
        </w:rPr>
      </w:pPr>
      <w:r>
        <w:rPr>
          <w:rFonts w:ascii="Times New Roman" w:hAnsi="Times New Roman" w:cs="Times New Roman"/>
          <w:noProof/>
          <w:sz w:val="24"/>
          <w:szCs w:val="24"/>
        </w:rPr>
        <w:t xml:space="preserve">Par noteikumu projektu - Kārtība, kādā nodod lietošanā vai apgrūtina </w:t>
      </w:r>
    </w:p>
    <w:p w:rsidR="0005269B" w:rsidP="00064AA3" w14:paraId="1E95348A" w14:textId="77777777">
      <w:pPr>
        <w:pStyle w:val="Default"/>
        <w:rPr>
          <w:rFonts w:ascii="Times New Roman" w:hAnsi="Times New Roman" w:cs="Times New Roman"/>
          <w:noProof/>
          <w:sz w:val="24"/>
          <w:szCs w:val="24"/>
        </w:rPr>
      </w:pPr>
      <w:r>
        <w:rPr>
          <w:rFonts w:ascii="Times New Roman" w:hAnsi="Times New Roman" w:cs="Times New Roman"/>
          <w:noProof/>
          <w:sz w:val="24"/>
          <w:szCs w:val="24"/>
        </w:rPr>
        <w:t xml:space="preserve">valstij piederošo vai piekrītošo zemi publiskās lietošanas dzelzceļa </w:t>
      </w:r>
    </w:p>
    <w:p w:rsidR="00064AA3" w:rsidP="00064AA3" w14:paraId="7F29899D" w14:textId="650C2931">
      <w:pPr>
        <w:pStyle w:val="Default"/>
        <w:rPr>
          <w:rFonts w:ascii="Times New Roman" w:hAnsi="Times New Roman" w:cs="Times New Roman"/>
          <w:sz w:val="24"/>
          <w:szCs w:val="24"/>
        </w:rPr>
      </w:pPr>
      <w:r>
        <w:rPr>
          <w:rFonts w:ascii="Times New Roman" w:hAnsi="Times New Roman" w:cs="Times New Roman"/>
          <w:noProof/>
          <w:sz w:val="24"/>
          <w:szCs w:val="24"/>
        </w:rPr>
        <w:t>infrastruktūras zemes nodalījuma joslā</w:t>
      </w:r>
    </w:p>
    <w:p w:rsidR="00064AA3" w:rsidRPr="00015D96" w:rsidP="00064AA3" w14:paraId="7F29899E" w14:textId="77777777">
      <w:pPr>
        <w:pStyle w:val="Default"/>
        <w:jc w:val="both"/>
        <w:rPr>
          <w:rFonts w:ascii="Times New Roman" w:hAnsi="Times New Roman" w:cs="Times New Roman"/>
          <w:sz w:val="24"/>
          <w:szCs w:val="24"/>
          <w:lang w:val="lv-LV"/>
        </w:rPr>
      </w:pPr>
    </w:p>
    <w:p w:rsidR="00064AA3" w:rsidRPr="00015D96" w:rsidP="00064AA3" w14:paraId="7F29899F" w14:textId="77777777">
      <w:pPr>
        <w:pStyle w:val="Default"/>
        <w:jc w:val="both"/>
        <w:rPr>
          <w:rFonts w:ascii="Times New Roman" w:hAnsi="Times New Roman" w:cs="Times New Roman"/>
          <w:sz w:val="24"/>
          <w:szCs w:val="24"/>
          <w:lang w:val="lv-LV"/>
        </w:rPr>
      </w:pPr>
    </w:p>
    <w:p w:rsidR="0005269B" w:rsidRPr="005D4587" w:rsidP="0014568B" w14:paraId="094B5B01" w14:textId="77777777">
      <w:pPr>
        <w:pStyle w:val="xmsonormal"/>
        <w:spacing w:line="276" w:lineRule="auto"/>
        <w:ind w:left="57" w:right="57" w:firstLine="663"/>
        <w:jc w:val="both"/>
        <w:rPr>
          <w:b/>
        </w:rPr>
      </w:pPr>
      <w:r>
        <w:rPr>
          <w:rFonts w:ascii="Times New Roman" w:hAnsi="Times New Roman" w:cs="Times New Roman"/>
          <w:sz w:val="24"/>
          <w:szCs w:val="24"/>
        </w:rPr>
        <w:t>AS “Gaso</w:t>
      </w:r>
      <w:bookmarkStart w:id="0" w:name="_GoBack"/>
      <w:bookmarkEnd w:id="0"/>
      <w:r>
        <w:rPr>
          <w:rFonts w:ascii="Times New Roman" w:hAnsi="Times New Roman" w:cs="Times New Roman"/>
          <w:sz w:val="24"/>
          <w:szCs w:val="24"/>
        </w:rPr>
        <w:t>” (turpmāk – Gaso) ir iepazinusies ar Ministru kabineta noteikumu projektu “</w:t>
      </w:r>
      <w:r>
        <w:rPr>
          <w:rFonts w:ascii="Times New Roman" w:hAnsi="Times New Roman" w:cs="Times New Roman"/>
          <w:color w:val="000000"/>
          <w:sz w:val="24"/>
          <w:szCs w:val="24"/>
          <w:shd w:val="clear" w:color="auto" w:fill="FFFFFF"/>
        </w:rPr>
        <w:t xml:space="preserve">Kārtība, kādā nodod lietošanā vai apgrūtina valstij piederošo vai piekrītošo zemi publiskās lietošanas dzelzceļa infrastruktūras zemes nodalījuma joslā” (turpmāk – Noteikumu projekts).  Gaso neatbalsta Noteikumu projekta tālāku virzību, ja saistītajos normatīvajos aktos </w:t>
      </w:r>
      <w:r w:rsidRPr="004F2867">
        <w:rPr>
          <w:rFonts w:ascii="Times New Roman" w:hAnsi="Times New Roman" w:cs="Times New Roman"/>
          <w:b/>
          <w:color w:val="000000"/>
          <w:sz w:val="24"/>
          <w:szCs w:val="24"/>
          <w:shd w:val="clear" w:color="auto" w:fill="FFFFFF"/>
        </w:rPr>
        <w:t xml:space="preserve">netiek paredzēts, ka gadījumos, ja zeme nepieciešama dzelzceļa infrastruktūras attīstībai, pārvaldītāja darbības nodrošināšanai vai normatīvajos aktos noteikto publisko funkciju veikšanai, inženierbūvju (gāzes apgādes sistēmas) pārvietošanas izmaksas  sedz pārvietošanas ierosinātājs, nevis gāzes apgādes sistēmas īpašnieks. </w:t>
      </w:r>
    </w:p>
    <w:p w:rsidR="0005269B" w:rsidRPr="005D4587" w:rsidP="0014568B" w14:paraId="295EDDAD" w14:textId="77777777">
      <w:pPr>
        <w:pStyle w:val="xmsonormal"/>
        <w:spacing w:line="276" w:lineRule="auto"/>
        <w:ind w:left="57" w:right="57" w:firstLine="720"/>
        <w:jc w:val="both"/>
      </w:pPr>
      <w:r>
        <w:rPr>
          <w:rFonts w:ascii="Times New Roman" w:hAnsi="Times New Roman" w:cs="Times New Roman"/>
          <w:sz w:val="24"/>
          <w:szCs w:val="24"/>
        </w:rPr>
        <w:t>Šobrīd spēkā esošā Enerģētikas likuma 23.panta otrā daļa nosaka, ka “esošo energoapgādes komersantu objektu pārvietošanu pēc pamatotas nekustamā īpašuma īpašnieka prasības veic par nekustamā īpašuma īpašnieka līdzekļiem.”.</w:t>
      </w:r>
    </w:p>
    <w:p w:rsidR="0005269B" w:rsidRPr="005D4587" w:rsidP="0014568B" w14:paraId="376B0ABE" w14:textId="77777777">
      <w:pPr>
        <w:pStyle w:val="xmsonormal"/>
        <w:spacing w:line="276" w:lineRule="auto"/>
        <w:ind w:left="57" w:right="57" w:firstLine="720"/>
        <w:jc w:val="both"/>
      </w:pPr>
      <w:r>
        <w:rPr>
          <w:rFonts w:ascii="Times New Roman" w:hAnsi="Times New Roman" w:cs="Times New Roman"/>
          <w:sz w:val="24"/>
          <w:szCs w:val="24"/>
        </w:rPr>
        <w:t xml:space="preserve">2019.gadā Satiksmes ministrija bija izstrādājusi likumprojektu “Grozījumi Dzelzceļa likumā”, kas paredzēja, ka trešās personas (infrastruktūru īpašnieki) tām piederošās inženierbūves pārvieto par saviem līdzekļiem. Izstrādātais likumprojekts netika saskaņots un turpmāka tā virzība tika apturēta. </w:t>
      </w:r>
    </w:p>
    <w:p w:rsidR="0005269B" w:rsidP="0014568B" w14:paraId="19A18148" w14:textId="6A57019B">
      <w:pPr>
        <w:pStyle w:val="xmsonormal"/>
        <w:spacing w:line="276" w:lineRule="auto"/>
        <w:ind w:left="57" w:right="57"/>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Gadījumā, ja Noteikumu projekt</w:t>
      </w:r>
      <w:r w:rsidR="006D563E">
        <w:rPr>
          <w:rFonts w:ascii="Times New Roman" w:hAnsi="Times New Roman" w:cs="Times New Roman"/>
          <w:sz w:val="24"/>
          <w:szCs w:val="24"/>
        </w:rPr>
        <w:t>ā paredzētais regulējums</w:t>
      </w:r>
      <w:r>
        <w:rPr>
          <w:rFonts w:ascii="Times New Roman" w:hAnsi="Times New Roman" w:cs="Times New Roman"/>
          <w:sz w:val="24"/>
          <w:szCs w:val="24"/>
        </w:rPr>
        <w:t xml:space="preserve"> tiktu pieņemts, neprognozējami tiktu sadārdzināts Gaso sniegtā sadales sistēmas pakalpojuma tarifs, kas skartu dabasgāzes sistēmas pakalpojuma lietotājus, ko nevaram pieļaut, jo Gaso ir regulēts uzņēmums.</w:t>
      </w:r>
    </w:p>
    <w:p w:rsidR="0005269B" w:rsidRPr="005D4587" w:rsidP="0014568B" w14:paraId="63E95CA7" w14:textId="63CA7248">
      <w:pPr>
        <w:pStyle w:val="xmsonormal"/>
        <w:spacing w:line="276" w:lineRule="auto"/>
        <w:ind w:left="57" w:right="57" w:firstLine="720"/>
        <w:jc w:val="both"/>
      </w:pPr>
      <w:r>
        <w:rPr>
          <w:rFonts w:ascii="Times New Roman" w:hAnsi="Times New Roman" w:cs="Times New Roman"/>
          <w:b/>
          <w:bCs/>
          <w:sz w:val="24"/>
          <w:szCs w:val="24"/>
        </w:rPr>
        <w:t>Ņemot vērā minēto, AS “Gaso” neatbalst</w:t>
      </w:r>
      <w:r w:rsidR="006D563E">
        <w:rPr>
          <w:rFonts w:ascii="Times New Roman" w:hAnsi="Times New Roman" w:cs="Times New Roman"/>
          <w:b/>
          <w:bCs/>
          <w:sz w:val="24"/>
          <w:szCs w:val="24"/>
        </w:rPr>
        <w:t>a</w:t>
      </w:r>
      <w:r>
        <w:rPr>
          <w:rFonts w:ascii="Times New Roman" w:hAnsi="Times New Roman" w:cs="Times New Roman"/>
          <w:b/>
          <w:bCs/>
          <w:sz w:val="24"/>
          <w:szCs w:val="24"/>
        </w:rPr>
        <w:t xml:space="preserve"> Noteikumu projekta tālāku virzību.</w:t>
      </w:r>
    </w:p>
    <w:p w:rsidR="00064AA3" w:rsidRPr="00015D96" w:rsidP="00064AA3" w14:paraId="7F2989A0" w14:textId="77777777">
      <w:pPr>
        <w:pStyle w:val="Default"/>
        <w:jc w:val="both"/>
        <w:rPr>
          <w:rFonts w:ascii="Times New Roman" w:hAnsi="Times New Roman" w:cs="Times New Roman"/>
          <w:sz w:val="24"/>
          <w:szCs w:val="24"/>
          <w:lang w:val="lv-LV"/>
        </w:rPr>
      </w:pPr>
    </w:p>
    <w:p w:rsidR="00064AA3" w:rsidRPr="00015D96" w:rsidP="00064AA3" w14:paraId="7F2989A1" w14:textId="77777777">
      <w:pPr>
        <w:pStyle w:val="Default"/>
        <w:jc w:val="both"/>
        <w:rPr>
          <w:rFonts w:ascii="Times New Roman" w:hAnsi="Times New Roman" w:cs="Times New Roman"/>
          <w:sz w:val="24"/>
          <w:szCs w:val="24"/>
          <w:lang w:val="lv-LV"/>
        </w:rPr>
      </w:pPr>
    </w:p>
    <w:p w:rsidR="00064AA3" w:rsidP="00064AA3" w14:paraId="7F2989AC" w14:textId="77777777">
      <w:pPr>
        <w:pStyle w:val="BodyB"/>
        <w:rPr>
          <w:rFonts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57"/>
        <w:gridCol w:w="4665"/>
      </w:tblGrid>
      <w:tr w14:paraId="7F2989B1" w14:textId="77777777" w:rsidTr="009F78C8">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957" w:type="dxa"/>
            <w:hideMark/>
          </w:tcPr>
          <w:p w:rsidR="00014E41" w:rsidP="009F78C8" w14:paraId="7F2989AD" w14:textId="7F77C0D4">
            <w:pPr>
              <w:pStyle w:val="BodyB"/>
              <w:ind w:left="-100"/>
              <w:rPr>
                <w:rFonts w:cs="Times New Roman"/>
              </w:rPr>
            </w:pPr>
            <w:r>
              <w:rPr>
                <w:rFonts w:cs="Times New Roman"/>
              </w:rPr>
              <w:t>Komercpilnvarnie</w:t>
            </w:r>
            <w:r w:rsidR="0014568B">
              <w:rPr>
                <w:rFonts w:cs="Times New Roman"/>
              </w:rPr>
              <w:t>ce</w:t>
            </w:r>
          </w:p>
          <w:p w:rsidR="00014E41" w:rsidP="009F78C8" w14:paraId="7F2989AE" w14:textId="5DEC409F">
            <w:pPr>
              <w:pStyle w:val="BodyB"/>
              <w:ind w:left="-100"/>
              <w:rPr>
                <w:rFonts w:cs="Times New Roman"/>
              </w:rPr>
            </w:pPr>
            <w:r>
              <w:rPr>
                <w:rFonts w:cs="Times New Roman"/>
                <w:noProof/>
              </w:rPr>
              <w:t>Valdes priekšsēdētāj</w:t>
            </w:r>
            <w:r w:rsidR="0014568B">
              <w:rPr>
                <w:rFonts w:cs="Times New Roman"/>
                <w:noProof/>
              </w:rPr>
              <w:t>a</w:t>
            </w:r>
          </w:p>
        </w:tc>
        <w:tc>
          <w:tcPr>
            <w:tcW w:w="4665" w:type="dxa"/>
          </w:tcPr>
          <w:p w:rsidR="00014E41" w:rsidP="009F78C8" w14:paraId="7F2989AF" w14:textId="77777777">
            <w:pPr>
              <w:pStyle w:val="BodyB"/>
              <w:jc w:val="right"/>
              <w:rPr>
                <w:rFonts w:cs="Times New Roman"/>
              </w:rPr>
            </w:pPr>
          </w:p>
          <w:p w:rsidR="00014E41" w:rsidP="009F78C8" w14:paraId="7F2989B0" w14:textId="77777777">
            <w:pPr>
              <w:pStyle w:val="BodyB"/>
              <w:jc w:val="right"/>
              <w:rPr>
                <w:rFonts w:cs="Times New Roman"/>
              </w:rPr>
            </w:pPr>
            <w:r>
              <w:rPr>
                <w:rFonts w:cs="Times New Roman"/>
                <w:noProof/>
              </w:rPr>
              <w:t>Ilze Pētersone-Godmane</w:t>
            </w:r>
          </w:p>
        </w:tc>
      </w:tr>
      <w:tr w14:paraId="7F2989B3" w14:textId="77777777" w:rsidTr="009F78C8">
        <w:tblPrEx>
          <w:tblW w:w="0" w:type="auto"/>
          <w:tblLook w:val="04A0"/>
        </w:tblPrEx>
        <w:tc>
          <w:tcPr>
            <w:tcW w:w="9622" w:type="dxa"/>
            <w:gridSpan w:val="2"/>
          </w:tcPr>
          <w:p w:rsidR="00014E41" w:rsidRPr="00A03ED0" w:rsidP="009F78C8" w14:paraId="7F2989B2" w14:textId="77777777">
            <w:pPr>
              <w:pStyle w:val="BodyB"/>
              <w:spacing w:before="360" w:after="360"/>
              <w:jc w:val="center"/>
              <w:rPr>
                <w:rFonts w:cs="Times New Roman"/>
                <w:sz w:val="20"/>
                <w:szCs w:val="20"/>
              </w:rPr>
            </w:pPr>
            <w:r>
              <w:rPr>
                <w:rFonts w:cs="Times New Roman"/>
                <w:sz w:val="20"/>
                <w:szCs w:val="20"/>
              </w:rPr>
              <w:t>DOKUMENTS PARAKSTĪTS AR DROŠU ELEKTRONISKO PARAKSTU UN SATUR LAIKA ZĪMOGU</w:t>
            </w:r>
          </w:p>
        </w:tc>
      </w:tr>
      <w:tr w14:paraId="7F2989B7" w14:textId="77777777" w:rsidTr="009F78C8">
        <w:tblPrEx>
          <w:tblW w:w="0" w:type="auto"/>
          <w:tblLook w:val="04A0"/>
        </w:tblPrEx>
        <w:tc>
          <w:tcPr>
            <w:tcW w:w="9622" w:type="dxa"/>
            <w:gridSpan w:val="2"/>
          </w:tcPr>
          <w:p w:rsidR="00014E41" w:rsidP="009F78C8" w14:paraId="7F2989B4" w14:textId="77777777">
            <w:pPr>
              <w:pStyle w:val="BodyB"/>
              <w:ind w:left="-100"/>
              <w:jc w:val="both"/>
              <w:rPr>
                <w:rFonts w:cs="Times New Roman"/>
                <w:sz w:val="20"/>
                <w:szCs w:val="20"/>
              </w:rPr>
            </w:pPr>
            <w:r>
              <w:rPr>
                <w:rFonts w:cs="Times New Roman"/>
                <w:noProof/>
                <w:sz w:val="20"/>
                <w:szCs w:val="20"/>
              </w:rPr>
              <w:t>Ināra Laube</w:t>
            </w:r>
            <w:r>
              <w:rPr>
                <w:rFonts w:cs="Times New Roman"/>
                <w:sz w:val="20"/>
                <w:szCs w:val="20"/>
              </w:rPr>
              <w:t xml:space="preserve"> </w:t>
            </w:r>
            <w:r>
              <w:rPr>
                <w:rFonts w:cs="Times New Roman"/>
                <w:noProof/>
                <w:sz w:val="20"/>
                <w:szCs w:val="20"/>
              </w:rPr>
              <w:t>67369941</w:t>
            </w:r>
          </w:p>
          <w:p w:rsidR="00014E41" w:rsidP="0005269B" w14:paraId="7F2989B6" w14:textId="0A946709">
            <w:pPr>
              <w:pStyle w:val="BodyB"/>
              <w:ind w:left="-100"/>
              <w:jc w:val="both"/>
              <w:rPr>
                <w:rFonts w:ascii="Calibri" w:hAnsi="Calibri" w:cs="Times New Roman"/>
                <w:sz w:val="16"/>
                <w:szCs w:val="16"/>
              </w:rPr>
            </w:pPr>
            <w:r>
              <w:rPr>
                <w:rFonts w:cs="Times New Roman"/>
                <w:noProof/>
                <w:sz w:val="20"/>
                <w:szCs w:val="20"/>
              </w:rPr>
              <w:t>Inara.Laube@gaso.lv</w:t>
            </w:r>
          </w:p>
        </w:tc>
      </w:tr>
    </w:tbl>
    <w:p w:rsidR="00B93D45" w:rsidRPr="00B93D45" w:rsidP="00014E41" w14:paraId="7F2989B8" w14:textId="77777777">
      <w:pPr>
        <w:rPr>
          <w:lang w:val="lv-LV"/>
        </w:rPr>
      </w:pPr>
    </w:p>
    <w:sectPr w:rsidSect="00B93D45">
      <w:headerReference w:type="first" r:id="rId4"/>
      <w:pgSz w:w="11900" w:h="16840" w:code="9"/>
      <w:pgMar w:top="1134" w:right="1134" w:bottom="1134" w:left="1134" w:header="2268"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BA"/>
    <w:family w:val="roman"/>
    <w:pitch w:val="variable"/>
    <w:sig w:usb0="E00006FF" w:usb1="420024FF" w:usb2="02000000" w:usb3="00000000" w:csb0="0000019F" w:csb1="00000000"/>
  </w:font>
  <w:font w:name="MS Minngs">
    <w:altName w:val="MS Gothic"/>
    <w:panose1 w:val="00000000000000000000"/>
    <w:charset w:val="80"/>
    <w:family w:val="roman"/>
    <w:notTrueType/>
    <w:pitch w:val="fixed"/>
    <w:sig w:usb0="00000001" w:usb1="08070000" w:usb2="00000010" w:usb3="00000000" w:csb0="00020000" w:csb1="00000000"/>
  </w:font>
  <w:font w:name="Times New Roman">
    <w:panose1 w:val="02020603050405020304"/>
    <w:charset w:val="BA"/>
    <w:family w:val="roman"/>
    <w:pitch w:val="variable"/>
    <w:sig w:usb0="E0002EFF" w:usb1="C000785B" w:usb2="00000009" w:usb3="00000000" w:csb0="000001FF" w:csb1="00000000"/>
  </w:font>
  <w:font w:name="Lucida Grande">
    <w:altName w:val="Segoe UI"/>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64DB" w14:paraId="7F2989B9" w14:textId="77777777">
    <w:pPr>
      <w:pStyle w:val="Header"/>
    </w:pPr>
    <w:r>
      <w:rPr>
        <w:noProof/>
      </w:rPr>
      <w:drawing>
        <wp:anchor distT="0" distB="0" distL="114300" distR="114300" simplePos="0" relativeHeight="251658240" behindDoc="1" locked="1" layoutInCell="1" allowOverlap="1">
          <wp:simplePos x="0" y="0"/>
          <wp:positionH relativeFrom="page">
            <wp:align>center</wp:align>
          </wp:positionH>
          <wp:positionV relativeFrom="page">
            <wp:align>top</wp:align>
          </wp:positionV>
          <wp:extent cx="7553325" cy="1543050"/>
          <wp:effectExtent l="0" t="0" r="0" b="0"/>
          <wp:wrapNone/>
          <wp:docPr id="4" name="Picture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1"/>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553325" cy="1543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259"/>
    <w:rsid w:val="000064DB"/>
    <w:rsid w:val="00014E41"/>
    <w:rsid w:val="00015D96"/>
    <w:rsid w:val="0005269B"/>
    <w:rsid w:val="000607D7"/>
    <w:rsid w:val="00064AA3"/>
    <w:rsid w:val="000D5744"/>
    <w:rsid w:val="000F3A83"/>
    <w:rsid w:val="001245A9"/>
    <w:rsid w:val="001359CE"/>
    <w:rsid w:val="0014568B"/>
    <w:rsid w:val="00255B51"/>
    <w:rsid w:val="002F7DA5"/>
    <w:rsid w:val="00434A90"/>
    <w:rsid w:val="00443681"/>
    <w:rsid w:val="004F2867"/>
    <w:rsid w:val="005D4587"/>
    <w:rsid w:val="006D563E"/>
    <w:rsid w:val="0075154F"/>
    <w:rsid w:val="007838F3"/>
    <w:rsid w:val="008454CF"/>
    <w:rsid w:val="00861259"/>
    <w:rsid w:val="008D30BC"/>
    <w:rsid w:val="008D64EC"/>
    <w:rsid w:val="009204D2"/>
    <w:rsid w:val="009F78C8"/>
    <w:rsid w:val="00A03ED0"/>
    <w:rsid w:val="00A37887"/>
    <w:rsid w:val="00B75E00"/>
    <w:rsid w:val="00B87F62"/>
    <w:rsid w:val="00B93D45"/>
    <w:rsid w:val="00BA3CFF"/>
    <w:rsid w:val="00C121FB"/>
    <w:rsid w:val="00C713D3"/>
    <w:rsid w:val="00CF1CEA"/>
    <w:rsid w:val="00E11AAE"/>
    <w:rsid w:val="00E33839"/>
    <w:rsid w:val="00FC576C"/>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14:docId w14:val="7F29898A"/>
  <w15:chartTrackingRefBased/>
  <w15:docId w15:val="{4E9BCFAB-10C6-4C27-ABE2-3616A384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ngs" w:hAnsi="Cambria"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1259"/>
    <w:rPr>
      <w:rFonts w:ascii="Times New Roman" w:eastAsia="Times New Roman" w:hAnsi="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1245A9"/>
    <w:rPr>
      <w:rFonts w:ascii="Lucida Grande" w:hAnsi="Lucida Grande" w:cs="Lucida Grande"/>
      <w:sz w:val="18"/>
      <w:szCs w:val="18"/>
    </w:rPr>
  </w:style>
  <w:style w:type="character" w:customStyle="1" w:styleId="BalloonTextChar">
    <w:name w:val="Balloon Text Char"/>
    <w:basedOn w:val="DefaultParagraphFont"/>
    <w:link w:val="BalloonText"/>
    <w:semiHidden/>
    <w:rsid w:val="001245A9"/>
    <w:rPr>
      <w:rFonts w:ascii="Lucida Grande" w:hAnsi="Lucida Grande" w:cs="Lucida Grande"/>
      <w:sz w:val="18"/>
      <w:szCs w:val="18"/>
    </w:rPr>
  </w:style>
  <w:style w:type="paragraph" w:styleId="Header">
    <w:name w:val="header"/>
    <w:basedOn w:val="Normal"/>
    <w:link w:val="HeaderChar"/>
    <w:rsid w:val="00C713D3"/>
    <w:pPr>
      <w:tabs>
        <w:tab w:val="center" w:pos="4320"/>
        <w:tab w:val="right" w:pos="8640"/>
      </w:tabs>
    </w:pPr>
  </w:style>
  <w:style w:type="character" w:customStyle="1" w:styleId="HeaderChar">
    <w:name w:val="Header Char"/>
    <w:basedOn w:val="DefaultParagraphFont"/>
    <w:link w:val="Header"/>
    <w:rsid w:val="00C713D3"/>
    <w:rPr>
      <w:rFonts w:cs="Times New Roman"/>
    </w:rPr>
  </w:style>
  <w:style w:type="paragraph" w:styleId="Footer">
    <w:name w:val="footer"/>
    <w:basedOn w:val="Normal"/>
    <w:link w:val="FooterChar"/>
    <w:rsid w:val="00C713D3"/>
    <w:pPr>
      <w:tabs>
        <w:tab w:val="center" w:pos="4320"/>
        <w:tab w:val="right" w:pos="8640"/>
      </w:tabs>
    </w:pPr>
  </w:style>
  <w:style w:type="character" w:customStyle="1" w:styleId="FooterChar">
    <w:name w:val="Footer Char"/>
    <w:basedOn w:val="DefaultParagraphFont"/>
    <w:link w:val="Footer"/>
    <w:rsid w:val="00C713D3"/>
    <w:rPr>
      <w:rFonts w:cs="Times New Roman"/>
    </w:rPr>
  </w:style>
  <w:style w:type="paragraph" w:customStyle="1" w:styleId="BodyB">
    <w:name w:val="Body B"/>
    <w:rsid w:val="00861259"/>
    <w:pPr>
      <w:pBdr>
        <w:top w:val="nil"/>
        <w:left w:val="nil"/>
        <w:bottom w:val="nil"/>
        <w:right w:val="nil"/>
        <w:between w:val="nil"/>
        <w:bar w:val="nil"/>
      </w:pBdr>
    </w:pPr>
    <w:rPr>
      <w:rFonts w:ascii="Times New Roman" w:eastAsia="Arial Unicode MS" w:hAnsi="Times New Roman" w:cs="Arial Unicode MS"/>
      <w:color w:val="000000"/>
      <w:sz w:val="24"/>
      <w:szCs w:val="24"/>
      <w:u w:color="000000"/>
      <w:lang w:val="lv-LV" w:eastAsia="lv-LV"/>
    </w:rPr>
  </w:style>
  <w:style w:type="paragraph" w:customStyle="1" w:styleId="Default">
    <w:name w:val="Default"/>
    <w:rsid w:val="00861259"/>
    <w:pPr>
      <w:pBdr>
        <w:top w:val="nil"/>
        <w:left w:val="nil"/>
        <w:bottom w:val="nil"/>
        <w:right w:val="nil"/>
        <w:between w:val="nil"/>
        <w:bar w:val="nil"/>
      </w:pBdr>
    </w:pPr>
    <w:rPr>
      <w:rFonts w:ascii="Helvetica" w:eastAsia="Arial Unicode MS" w:hAnsi="Helvetica" w:cs="Arial Unicode MS"/>
      <w:color w:val="000000"/>
      <w:sz w:val="22"/>
      <w:szCs w:val="22"/>
      <w:u w:color="000000"/>
      <w:lang w:val="it-IT" w:eastAsia="lv-LV"/>
    </w:rPr>
  </w:style>
  <w:style w:type="table" w:styleId="TableGrid">
    <w:name w:val="Table Grid"/>
    <w:basedOn w:val="TableNormal"/>
    <w:uiPriority w:val="39"/>
    <w:rsid w:val="00064AA3"/>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05269B"/>
    <w:rPr>
      <w:rFonts w:ascii="Calibri" w:hAnsi="Calibri" w:eastAsiaTheme="minorHAnsi" w:cs="Calibri"/>
      <w:sz w:val="22"/>
      <w:szCs w:val="22"/>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theme" Target="theme/theme1.xml" /><Relationship Id="rId6"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229</Words>
  <Characters>1874</Characters>
  <Application>Microsoft Office Word</Application>
  <DocSecurity>0</DocSecurity>
  <Lines>15</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Iveta Valtere</cp:lastModifiedBy>
  <cp:revision>6</cp:revision>
  <cp:lastPrinted>1899-12-31T22:00:00Z</cp:lastPrinted>
  <dcterms:created xsi:type="dcterms:W3CDTF">2022-05-16T08:01:00Z</dcterms:created>
  <dcterms:modified xsi:type="dcterms:W3CDTF">2023-10-17T10:10:00Z</dcterms:modified>
</cp:coreProperties>
</file>