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455 "Cilvēkiem paredzēto medicīnisko ierīču klīnisko pētījumu un </w:t>
      </w:r>
      <w:r w:rsidR="00000000" w:rsidRPr="00000000" w:rsidDel="00000000">
        <w:rPr>
          <w:i w:val="1"/>
          <w:rtl w:val="0"/>
        </w:rPr>
        <w:t xml:space="preserve">in vitro</w:t>
      </w:r>
      <w:r w:rsidR="00000000" w:rsidRPr="00000000" w:rsidDel="00000000">
        <w:rPr>
          <w:rtl w:val="0"/>
        </w:rPr>
        <w:t xml:space="preserve"> diagnostikas medicīnisko ierīču veiktspējas pētījumu veikšanas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15. augusta noteikumos Nr. 455 "Cilvēkiem paredzēto medicīnisko ierīču klīnisko pētījumu un </w:t>
            </w:r>
            <w:r w:rsidR="00000000" w:rsidRPr="00000000" w:rsidDel="00000000">
              <w:rPr>
                <w:i w:val="1"/>
                <w:rtl w:val="0"/>
              </w:rPr>
              <w:t xml:space="preserve">in vitro</w:t>
            </w:r>
            <w:r w:rsidR="00000000" w:rsidRPr="00000000" w:rsidDel="00000000">
              <w:rPr>
                <w:rtl w:val="0"/>
              </w:rPr>
              <w:t xml:space="preserve"> diagnostikas medicīnisko ierīču veiktspējas pētījumu veikšanas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anotācijai un Ministru kabineta sēdes protokollēmuma projekta (turpmāk – MK sēdes protokollēmums) 3.punktam, Veselības ministrijai (Veselības inspekcijai) ir nepieciešams papildu finansējums 2026. gadam 55 772 </w:t>
            </w:r>
            <w:r w:rsidR="00000000" w:rsidRPr="00000000" w:rsidDel="00000000">
              <w:rPr>
                <w:i w:val="1"/>
                <w:rtl w:val="0"/>
              </w:rPr>
              <w:t xml:space="preserve">euro </w:t>
            </w:r>
            <w:r w:rsidR="00000000" w:rsidRPr="00000000" w:rsidDel="00000000">
              <w:rPr>
                <w:rtl w:val="0"/>
              </w:rPr>
              <w:t xml:space="preserve">apmērā, 2027. gadam 57 429 </w:t>
            </w:r>
            <w:r w:rsidR="00000000" w:rsidRPr="00000000" w:rsidDel="00000000">
              <w:rPr>
                <w:i w:val="1"/>
                <w:rtl w:val="0"/>
              </w:rPr>
              <w:t xml:space="preserve">euro </w:t>
            </w:r>
            <w:r w:rsidR="00000000" w:rsidRPr="00000000" w:rsidDel="00000000">
              <w:rPr>
                <w:rtl w:val="0"/>
              </w:rPr>
              <w:t xml:space="preserve">apmērā un 2028. gadam un turpmāk ik gadu 58 731 </w:t>
            </w:r>
            <w:r w:rsidR="00000000" w:rsidRPr="00000000" w:rsidDel="00000000">
              <w:rPr>
                <w:i w:val="1"/>
                <w:rtl w:val="0"/>
              </w:rPr>
              <w:t xml:space="preserve">euro</w:t>
            </w:r>
            <w:r w:rsidR="00000000" w:rsidRPr="00000000" w:rsidDel="00000000">
              <w:rPr>
                <w:rtl w:val="0"/>
              </w:rPr>
              <w:t xml:space="preserve"> apmērā Regulas Nr.2024/1689 normas par tirgus uzraudzību iestādēm ieviešanai vidēja termiņa budžeta 2026., 2027. un 2028. gadam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balstoties uz šī brīža prognozēm, iespējas piešķirt papildu finanšu resursus turpmākajos gados ir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š.g. 22. septembrī tika izskatīts informatīvais ziņojums “Par valsts budžeta likumprojektā iekļaujamiem prioritārajiem pasākumiem 2026., 2027. un 2028. gadam” un tajā nav paredzēts likumprojektā “Par valsts budžetu 2026. gadam un budžeta ietvaru 2026., 2027. un 2028. gadam” iekļaujamais papildu finansējums Veselības ministrijai (Veselības inspekcijai) Regulas Nr.2024/1689 normas par tirgus uzraudzību iestādēm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ministrijai jāņem vērā, ka noteikumu projektā ietvertie pasākumi īstenojami tai piešķirto valsts budžeta līdzekļu ietvaros. Tādējādi precizējams MK sēdes protokollēmuma 3. punkts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Regulas Nr.2024/1689 normas par tirgus uzraudzību iestādēm ieviešanai pilnā apmērā Veselības inspekcijai nepieciešama amata vieta, kuras nodrošināšanai nepieciešams papildu finansējums 2026. gadam 55 772 </w:t>
            </w:r>
            <w:r w:rsidR="00000000" w:rsidRPr="00000000" w:rsidDel="00000000">
              <w:rPr>
                <w:i w:val="1"/>
                <w:rtl w:val="0"/>
              </w:rPr>
              <w:t xml:space="preserve">euro </w:t>
            </w:r>
            <w:r w:rsidR="00000000" w:rsidRPr="00000000" w:rsidDel="00000000">
              <w:rPr>
                <w:rtl w:val="0"/>
              </w:rPr>
              <w:t xml:space="preserve">apmērā, 2027. gadam 57 429 </w:t>
            </w:r>
            <w:r w:rsidR="00000000" w:rsidRPr="00000000" w:rsidDel="00000000">
              <w:rPr>
                <w:i w:val="1"/>
                <w:rtl w:val="0"/>
              </w:rPr>
              <w:t xml:space="preserve">euro </w:t>
            </w:r>
            <w:r w:rsidR="00000000" w:rsidRPr="00000000" w:rsidDel="00000000">
              <w:rPr>
                <w:rtl w:val="0"/>
              </w:rPr>
              <w:t xml:space="preserve">apmērā un 2028. gadam un turpmāk ik gadu 58 731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sekretāru 2023. gada 30. marta sanāksmes protokola Nr.12 4. §. 1.punktam, tiesību aktu projekti, kuru turpmākai ieviešanai būs nepieciešama papildu pastāvīgu amata vietu izveide vai arī tie paredz ar nodarbināto atlīdzību saistītus jautājumus, ir obligāti saskaņojami ar Valsts kanceleju (Valsts pārvaldes politikas departamentu).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par paredzētās papildu pastāvīgās amata vietas izveidi ir būtisks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25-TA-1324</w:t>
    </w:r>
    <w:r>
      <w:br/>
    </w:r>
    <w:r w:rsidR="00000000" w:rsidRPr="00000000" w:rsidDel="00000000">
      <w:rPr>
        <w:rtl w:val="0"/>
      </w:rPr>
      <w:t xml:space="preserve">Izdrukāts 01.10.2025.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25-TA-1324</w:t>
    </w:r>
    <w:r>
      <w:br/>
    </w:r>
    <w:r w:rsidR="00000000" w:rsidRPr="00000000" w:rsidDel="00000000">
      <w:rPr>
        <w:rtl w:val="0"/>
      </w:rPr>
      <w:t xml:space="preserve">Izdrukāts 01.10.2025.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Atzinumi_25-TA-1324.docx</dc:title>
</cp:coreProperties>
</file>

<file path=docProps/custom.xml><?xml version="1.0" encoding="utf-8"?>
<Properties xmlns="http://schemas.openxmlformats.org/officeDocument/2006/custom-properties" xmlns:vt="http://schemas.openxmlformats.org/officeDocument/2006/docPropsVTypes"/>
</file>