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ceturtās kārtas ietvaros Eiropai svarīgo kopīgo interešu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nosaukumu, jo no noteikumu projekta teksta (piemēram, 1. punkta) neizriet, ka attiecīgā investīcija tiktu ieviesta daļēji, noteikumu projektā paredzot vienīgi ceturtās kārtas īstenošanas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piešķir atbalstu Latvijas Republikas dalībniekiem (turpmāk – pretendents) dalībai Eiropai svarīgo kopīgo interešu projektu projektos Atveseļošanas un noturības mehānisma (turpmāk – Atveseļošanas fonds) plāna 5. komponentes “Ekonomikas transformācija un produktivitātes reforma” 5.1. reformu un investīciju virziena “Produktivitātes paaugstināšana caur investīciju apjoma palielināšanu P&amp;A” 5.1.1.r. reformas “Inovāciju pārvaldība un privāto P&amp;A investīciju motivācija” 5.1.1.2.i. investīcijas “Atbalsta instruments inovāciju klasteru attīstībai” (turpmāk – investīcija)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 Par budžetu un finanšu vadību" 19.</w:t>
            </w:r>
            <w:r w:rsidR="00000000" w:rsidRPr="00000000" w:rsidDel="00000000">
              <w:rPr>
                <w:vertAlign w:val="superscript"/>
                <w:rtl w:val="0"/>
              </w:rPr>
              <w:t xml:space="preserve">3</w:t>
            </w:r>
            <w:r w:rsidR="00000000" w:rsidRPr="00000000" w:rsidDel="00000000">
              <w:rPr>
                <w:rtl w:val="0"/>
              </w:rPr>
              <w:t xml:space="preserve"> panta otrajā daļā paredzēto pilnvarojumu, lūdzam atbilstoši precizēt noteikumu projekta 1. punktu (nepieciešamības gadījumā arī citas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1.1. apakšpunktā norādot uz attiecīgās investīcijas īstenošanas un uzraudzības kārtību un pakārtojot šim apakšpunktam noteikumu projekta 1.2.-1.6. apakšpunktā ietvertos pilnvarojumus;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papildinot ar norādi ar pilnvarojumu par nepieciešamās informācijas sistēmas izveides un izmantošanas kārtību, kā arī šā mehānisma ieviešanā iesaistīto institūciju tiesības pieprasīt un saņemt tiešu pieeju datiem valsts informācijas sistēmās tādā apjomā, kāds nepieciešams un kādā to paredz Ministru kabinets attiecīgo pienākumu izpildei, vai alternatīvi lūdzam skaidrot noteikumu projekta anotācijā, kā tiek izpildīts attiecīgais pilnvarojums.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iesaistīto institūciju un atbalsta saņēmēja atbildības sadalījumu.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 apakšpunktu, norādes "atbildības sadalījumu" vietā norādot uz kompetenci vai pienākumiem un tiesībām, jo iepriekš minētā norāde ir pārāk šaura un nav skaidri saprotama.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atbalsta pretendents – sīkais (mikro), mazais, vidējais un lielais komersants, pētniecības un zināšanu izplatīšanas organizācija;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1.1. apakšpunkta un 2.2. apakšpunkta nav skaidri saprotams, vai ar terminu "pretendents" un "atbalsta pretendents" un "projekta iesniedzējs" ir saprotams viens un tas pats. Attiecīgi lūdzam atbilstoši precizēt noteikumu projektu, nodrošinot konsekventu tiesisko regulējumu, vai sniegt atbilstošu skaidrojumu par minēto terminu saturu un tvērumu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atbalsta pretendents – sīkais (mikro), mazais, vidējais un lielais komersants, pētniecības un zināšanu izplatīšanas organizācija;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2.2. apakšpunktā u.c. neskaidrojot terminus, kuru būtiskās pazīmes tiek dublētas noteikumu projekta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atbalsta saņēmējs – juridiska persona, ar kuru Centrālās finanšu un līgumu aģentūra (turpmāk – Aģentūra) noslēgusi līgumu par projekta īstenošanu un kam piešķirts finansējums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nodrošinot, ka ir nepārprotami skaidra un konsekventa noteikumu projektā lietotā terminoloģija un sniegt atbilstošu skaidrojumu noteikumu projekta anotācijā. Piemēram, norādām, ka nav viennozīmīgi skaidrs, ar ko termins "atbalsta saņēmējs" atšķiras no termina "investīcijas saņēmējs", "projekta īstenotājs" un "finansējuma saņēmējs" (sk. arī noteikumu projekta 2. pielikumu). Attiecīgi nav viennozīmīgi skaidra arī termina "projekts" izpratne (tai skaitā kuros gadījumos ar to domāti pētniecības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atbalsta saņēmējs – juridiska persona, ar kuru Centrālās finanšu un līgumu aģentūra (turpmāk – Aģentūra) noslēgusi līgumu par projekta īstenošanu un kam piešķirts finansējums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un tā anotācijas nav saprotams, kādēļ atbalsta saņēmējs var būt vienīgi juridiska persona, ņemot vērā, ka atbalsta pretendentu loks ir plašāks, jo cita starpā ietver arī komersantus, kas var būt tai skaitā arī fiziskas personas. Attiecīgi lūdzam sniegt atbilstošu skaidrojumu noteikumu projekta anotācijā, nepieciešamības gadījumā precizējot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Maksimāli pieļaujamais atbalsta apmērs nevar pārsniegt šo noteikumu 5. punktā minēto atbalsta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 punktu, jo attiecīgai normai nav juridiskas slodzes, tā nav precīza, jo 5. punkts nenoteic atbalsta apmēru, kā arī tā pēc būtības dublē noteikumu projekta 26. punktā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kopējais rādītājs ir  atbalstītie uzņēmumi (sīkie (mikro), mazie, vidējie un lielie);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11.3., 2.5. un 2.9. apakšpunktā lietoto terminoloģiju vai alternatīvi lūdzam noteikumu projekta 11.3. apakšpunktā atsaukties uz normatīvajiem aktiem (vai to jomu), kur norādīts attiecīgais kopējais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uz to nav attiecināmi šādi izslēgšanas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19.4. apakšpunktu ar noteikumu projekta 2. pielikumā ietvertajiem izslēgšanas kritērijiem. Norādām, ka 19.4. apakšpunktā, piemēram, nav norādīts uz atzīšanu par vainīgu konkurences tiesību pārkāpumā krāpšanā automatizētā datu apstrādes sistēmā vai apdrošināšanas krāpšanā.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19.4.5. nav neatļauta piedalīšanās mantiskos darījumos.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19.4.5. apakšpunktu, nodrošinot skaidras tiesību normas (tai skaitā - uz ko attiecināma piedalīšanās neatļautos mantiskos darījumos).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šajā apakšpunktā plānota atsauce uz Krimināllikumā paredzēto noziedzīga nodarījuma sastāvu kā izslēgšanas kritēriju, lūdzam šādu izslēgšanas kritēriju iekļaut noteikumu projekta </w:t>
            </w:r>
            <w:r w:rsidR="00000000" w:rsidRPr="00000000" w:rsidDel="00000000">
              <w:rPr>
                <w:u w:val="single"/>
                <w:rtl w:val="0"/>
              </w:rPr>
              <w:t xml:space="preserve">19.4.1.</w:t>
            </w:r>
            <w:r w:rsidR="00000000" w:rsidRPr="00000000" w:rsidDel="00000000">
              <w:rPr>
                <w:rtl w:val="0"/>
              </w:rPr>
              <w:t xml:space="preserve">apakšpunktā kā apakšvienību, ņemot vērā, ka šāda kritērija konstatēšanai nepieciešams spēkā stājies un nepārsūdzams nolēmums, ar ko konstatēta personas vaina šādā noziedzīgā nodarījumā.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 darbības, kas kaitē bioloģiskās daudzveidības un ekosistēmu aizsardzībai un atjaunošanai, ja minētā darbība kaitē ekosistēmu labam stāvoklim un izturētspējai, vai kaitē dzīvotņu un sugu, tostarp Eiropas Savienības nozīmes dzīvotņu un sugu, aizsardzības statusam, izņemot gadījumus, ja gala labuma guvējs ir saņēmis atļauju šo darbību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20.2., 20.5.-22.9. apakšpunktā skaidrot, kas ir saprotams ar gala labuma guvēju, sniedzot arī atbilstošu skaidrojumu noteikumu projekta anotācijā, kādēļ attiecīgi izņēmumi tiek noteikti tieši iepriekš minētajos apakšpunktos paredzētajos gadījumos. Alternatīvi lūdzam precizēt minētajos noteikumu projekta apakšpunktos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19.3. apakšpunkta atbilstību Aģentūra vērtē uz projekta iesnieguma apstiprināšanas brīdi. Pārējos šo noteikuma 19. un 20.punktā minētos nosacījumus Aģentūra pārbauda uz projekta iesnieguma apstiprināšanas brīdi.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 punktu nepieciešams izvērtēt un precizēt. Vēršam uzmanību, ka no minētā regulējuma izriet, ka visus 19. un 20. punkta nosacījumus Aģentūra vērtē (pārbauda) projekta iesnieguma apstiprināšanas brīdī, tādēļ nav skaidri saprotama nepieciešamība izdalīt 19.3. apakšpunktā ietverto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 aktivitāšu laika grafiku latviešu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24.4. apakšpunktā svītrot vārdus "latviešu valodā", kā Valsts valodas likumā ietvertā regulējuma dublējošus. Tāpat līdzīgi lūdzam precizēt vai svītrot noteikumu projekta 57.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Projektu iesnieguma vērtēšanu Aģentūra sāk ne vēlāk kā 20 darba dienas pēc projektu iesniegumu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svītrot noteikumu projekta 25. punktu, jo nav saprotams, no kura datuma aprēķināms 20 darba dienu termiņš, ņemot vērā, ka nav skaidrs, kādiem projekta iesniegumiem jābūt saņemtiem, turklāt no noteikumu projekta un tā anotācijas nav saprotams pamatojums vērtēšanu uzsākt, nevis veikt izvērtēšanu, 20 darba dienu laikā. Paužam bažas, ka 20 darba dienu termiņš izvērtēšanas uzsākšanai bez atbilstošas nepieciešamības varētu būt nesamērīgi garš.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pēc šo noteikumu 29.punkta ietvaros veiktās vērtēšanas projekta iesniegums saņem vienādu punktu skaitu, tad priekšroku dod projektam, kas ieguvis lielāko punktu skaitu sekojošajos kritērijos: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30. punktā paredzēt skaidru projektu iesniegumu sarindošanas kārtību, ja tiek saņemts vienāds punktu skaits kvalitātes kritērijos (pretēji 30. punktā minētajam pārējos kritērijus punkti netiek paredzēti), kā arī lūdzam svītrot noteikumu projekta 2. pielikumā regulējumu, kas paredz, ka: "Tiek atbalstīti augstāko punktu skaitu ieguvušie projekta iesniedzēji, nepārsniedzot pieejamo finansējumu. Vienādu punktu skaita rezultātā apstiprināts tiek projekts, kas ieguvis lielāko punktu skaitu kritērijā "Vadītāja pieredze tādu saimnieciskās darbības veicēju, kuru vidējais gada neto apgrozījums sastāda vismaz pusi no plānotā vidējā gada apgrozījuma" un “Projekta pētniecības apraksta daļā (šo noteikumu  1.pielikums) iekļauta sekojoša informācija".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noteikumu projekta 2. pielikumā nav atrodams kritērijs "IPCEI projektā iesaistīto tiešo, asociēto vai netiešo partneru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noteikumu projekta 2. pielikumā nav atrodams kritērijs "Vadītāja pieredze tādu saimnieciskās darbības veicēju, kuru vidējais gada neto apgrozījums sastāda vismaz pusi no plānotā vidējā gada apgrozījuma", turklāt atbilstoši juridiskās tehnikas prasībām pielikumā nav pieļaujams ietvert regulējumu, kas neizriet no noteikumu projekta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vadītāja pieredze projekta vadībā, kuru projekta apjoms sastāda vismaz 20 procentus no iesniegtā projekta;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30.1. apakšpunktu, kura būtība un jēga nav skaidri saprotama.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izveidojas pieejamā Atveseļošanas fonda finansējuma atlikums, kas nav pietiekams secīgi nākamā kvalitatīvā projekta atbalstīšanai, vai projekta iesniedzējs atsakās īstenot projektu ar samazinātu Atveseļošanas fonda finansējumu, tad atlikušo finansējumu izmanto, lai atbalstītu nākamo projekta iesniegumu  ar augstāko vērtējumu saskaņā ar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31. punktu, jo nav skaidrs, kurš projekts uzskatāms par kvalitatīvu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Aģentūra, pamatojoties uz projektu iesniegumu vērtēšanas komisijas sniegto atzinumu un Administratīvā procesa likumā noteikto, pieņem lēmumu par projekta iesnieguma apstiprināšanu, apstiprināšanu ar nosacījumu vai noraidīšanu. Projekta iesniedzējs Aģentūras lēmumu var apstrīdēt Finanšu ministrijā viena mēneša laikā no lēmuma spēkā stāšanās dienas.  Finanšu ministrijas pieņemto lēmumu var pārsūdzēt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 un 73. punktā nedublēt Administratīvā procesa likumā regulēto administratīvā akta apstrīdēšanas termiņu, atbilstoši precizējot minētos noteikumu projekta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Lēmumu par projekta iesnieguma apstiprināšanu ar nosacījumu pieņem, ja projekta iesniedzējam jāveic Aģentūras noteiktās darbības, lai projekta iesniegums pilnībā atbilstu projektu iesniegumu vērtēšanas kritērijiem un projektu varētu atbilstoši īstenot. Ja kāds no lēmumā noteiktajiem nosacījumiem netiek izpildīts vai netiek izpildīts lēmumā noteiktajā termiņā, vai ja projekta iesniedzēja iesniegtās informācijas dēļ projekta iesniegums neatbilst projektu iesniegumu vērtēšanas kritērijiem, projekta iesniegums uzskatāms par noraidītu. Savukārt, ja nosacījumi tiek izpildīti, Aģentūra izdod atzinumu par lēmumā noteikto nosacījumu izpildi. Aģentūra pēc lēmuma pieņemšanas par projekta iesnieguma apstiprināšanu rakstiski informē projekta iesniedzēju par līguma slēgšanas procesa uzsākšanu.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projektu papildināt ar regulējumu, kādos gadījumos pieņem lēmumu par projekta iesnieguma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Pirms projekta iesnieguma vērtēšanas šo noteikumu 28. punktā minētajiem komisijas dalībniekiem nepieciešams parakstīt objektivitātes, konfidencialitātes un interešu konflikta neesamības apliecinājumu, ka nepiedalīsies pētniecības projekta izvērtēšanā interešu konflikta situācijā un projektu iesniegumu vērtēšanas komisijas sēdēs, kurās tiks apstiprināti saistītu pētniecības projektu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 punktu izteikt atbilstoši juridiskās tehnikas prasībām, skaidri norādot, kuri subjekti nepiedalīsies pētniecības projekta izvērtēšanā.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rūpnieciskiem pētījumiem atbilstoši Komisijas regulas Nr. 651/2014 2. panta 85. punktā minētajai definīcijai, par kuriem saņemts labvēlīgs Aģentūras lēmums par atbilstību komercdarbības atbalsta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sniedzot atbilstošu skaidrojumu tā anotācijā, nodrošinot to, ka ir nepārprotami skaidra atbildīgo institūciju kompetence. Vēršam uzmanību, ka no noteikumu projektā lietotās terminoloģijas nav skaidri saprotams, vai ar Aģentūras lēmumu par projekta iesnieguma apstiprināšanu (tai skaitā arī apstiprināšanu ar nosacījumiem u.c.) saprotams arī lēmums par atbilstību komercdarbības atbalsta nosacījumiem, tai skaitā, kas konkrēti un kurā brīdī tiek vērtēts, pieņemot katru no abiem minētajiem lēmumiem.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Attiecināmas ir izmaksas, kas radušās sākot ar dienu, kad projekta iesniegums iesniegts Vadības informācijas sistēmā. Gadījumā, ja pie projekta iesnieguma izstrādes darbs sākts pirms iesniegšanas Vadības informācijas sistēmā, viss pētniecības projekta izmaksas ir neattiecināmas. Zemes pirkšanu un tādus sagatavošanās darbus kā atļauju saņemšana un priekšizpētes veikšana neuzskata par darbu 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37. punkta otro un trešo teikumu, nodrošinot, ka noteikumu projektā netiek dublēts regulējums, kas iekļauts noteikumu projekta 71. punktā, kā arī dublētas Eiropas Komisijas 2014. gada 17. jūnija Regulas (ES) Nr. 651/2014, ar ko noteiktas atbalsta kategorijas atzīst par saderīgām ar iekšējo tirgu, piemērojot Līguma 107. un 108. panta (turpmāk - regula Nr. 651/2014)  2. panta 23. punkta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Investīcijas ietvaros attiecināmas ir šādas izmaksas, kas ir tieši saistītas ar projekta īstenošanu un nepieciešamas rezultātu sasniegšanai, un šī saistība ir skaidri saprotama un pierādāma. Izmaksas ir attiecināmas tiktāl, cik tās attiecas uz konkrēto pētniecības projektu. Finansējumu šajā apakšpunktā minētajām darbībām sniedz saskaņā ar Komisijas regulas Nr. 651/2014 25.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 noteiktības nolūkā lūdzam noteikumu projekta 41. punkta pirmajā teikumā skaidrot, par kādiem rezultātiem šajā punktā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41.3. komandējuma (darba brauciena) izmaksas saskaņā ar Ministru kabineta 2010. gada 12. oktobra noteikumiem Nr.969 “Kārtība, kādā atlīdzināmi ar komandējumiem saistītie izdevumi”. Atlīdzināmi arī tādi ar komandējumiem un darbinieku darba braucieniem saistītie izdevumi kā ar ceļošanu saistīta Covid-19 testa veikšanas  un citi izdevumi atbilstoši spēkā esošajiem nosacījumiem, ciktāl tas attiecas uz pētniecības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41.3. apakšpunktā ietverto norādi "ciktāl tas attiecas uz pētniecības projekta īstenošanu" kā 41. punkta ievaddaļā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Atbalsta saņēmējam jānodrošina atsevišķa ar projekta īstenošanu saistīto saimniecisko darījumu ieņēmumu un izdevumu grāmatvedības uzskaite, kā arī darbību un ar to īstenošanu saistīto finanšu plūsmu nodalīšana atbilstoši normatīvajiem aktiem par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nolūkā, lūdzam noteikumu projekta 45. punktā norādīt konkrētu normatīvo aktu jomu, jo nav saprotams, kas domāts ar norādi uz normatīvajiem aktiem par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Šo noteikumu 17. punktā minētajā līgumā iekļauj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17. punktā nav minēts līgums, tādēļ lūdzam atbilstoši precizēt noteikumu projekta 51. punktā un citos noteikumu projektos ietverto attiecīgo atsauci,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54.3. īstenot apstiprināto projekta iesniegumu kā stratēģiski svarīgu projektu, nodrošinot informācijas un publicitātes pasākumus saskaņā ar Regulas Nr. 2021/241 34. pantu un Eiropas Komisijas un Latvijas Republikas Atveseļošanas fonda finansēšanas nolīguma 10. pantu, nodrošinot ne mazāk kā vienu informatīvu pasākumu;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apvienot noteikumu projekta 54.1. un 54.3. apakšpunktā ietverto regulējumu, novēršot dublēšanos un vienlaikus konsekventi norādot, vai īstenots tiek projekts vai projekta iesniegums.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54.6. tiklīdz ir zināma informācija par iepirkumu izsludināšanas brīdi, iesniegt iepirkumu plānu Vadības informācijas sistēmā par visiem investīcijas ieviešanai plānotajiem iepirkumiem, kuru rīkošanai paredzēts piemērot Publisko iepirkumu likumu, Sabiedrisko pakalpojumu sniedzēju iepirkumu likumu vai Ministru kabineta 2017.gada 28.februāra noteikumus Nr. 104 "Noteikumi par iepirkuma procedūru un tās piemērošanas kārtību pasūtītāja finansētiem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noteikumu projekta 51.8. un 54.6. apakšpunktu attiecībā uz iepirkumu plāna iesniegšanas kārtību. Proti, lūdzam minētā plāna iesniegšanas kārtību ietvert vienīgi līgumā vai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54.8. nodrošināt piekļuvi Atveseļošanas fonda investīciju administrēšanā iesaistīto investīciju piekļuvi Aģentūrai un atbalsta saņēmēju dokumentu oriģināliem un, ja nepieciešams, pētniecības projekta īstenošanas vietai;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54.8. apakšpunktu, nodrošinot, ka tā jēga un būtība ir skaidri saprotama. Norādām, ka tai skaitā nav skaidrs, kam nodrošināma piekļuve un kā tā izpaužas.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54.10. iesniegt šo noteikumu 24.4. apakšpunktā minēto dokumentu angļu valodā pēc Aģentūras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54.10. apakšpunktā un 57. punktā ietverto prasību iesniegt dokumentu angļu valodā vai noteikumu projekta anotācijā izvērsti skaidrot minēto noteikumu projekta vienību atbilstību Valsts valodas likuma  un Latvijas Republikas Satversmes 4. panta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Aģentūra projektu vērtēšanā var iesaistīt starptautiskos vai vietējos ekspertus. Ja tiek slēgts līgums ar Eiropas Komisijas zinātnisko ekspertu datubāzē vai citā zinātnisko ekspertu datubāzē reģistrētu ekspertu tādiem pakalpojumiem pētniecības un attīstības jomā, kas saistīti ar pētniecības projektu iesniegumu sākotnējo zinātnisko novērtējumu vai šādu projektu starpposma vai sasniegto rezultātu novērtējumu, tad tiek piemērota normatīvajos aktos publisko iepirkumu jomā noteiktā izņēmuma procedūra.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55. punktā svītrot otro teikumu, jo nav skaidri saprotams, kāda procedūra ir piemērojama, turklāt nebūtu pieļaujami noteikumu projektā skaidrot citu normatīvo aktu (jo īpaši augstāka juridiskā spēka normatīvo aktu) piemērošanas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Atbalsta saņēmējs ne retāk kā reizi sešos mēnešos ievieto aktuālo informāciju par projekta īstenošanas gaitu savā tīmekļvietnē. Atbalsta saņēmējs nodrošina informācijas un publicitātes pasākumus saskaņā ar Regulas Nr. 2021/241 34. pantu, Atveseļošanas fonda nolīguma 10.pantu,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131. punktu, lūdzam svītrot noteikumu projekta 59. punktā iekļauto atsauci uz Eiropas Savienības fondu 2021.–2027. gada plānošanas perioda un Atveseļošanas fonda komunikācijas un dizaina vadlīnijām, nepieciešamības gadījumā pārņemot minēto vadlīniju prasības noteikumu projektā vai saturiski iekļaujot līgumā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Aģentūrai ir tiesības vienpusēji atkāpties no līguma par projekta īstenošanu, ja to paredz šo noteikumu 17.punktā minētais līgums par projekta īstenošanu un ja atbalsta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62. punktā svītrot norādi "ja to paredz šo noteikumu 17.punktā minētais līgums par projekta īstenošanu", jo attiecīgu tiesību neparedzēšanas rezultātā ir apšaubāma efektīva līguma par projekta īstenošana izpilde un finanšu līdzekļu izlietošana.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Šo noteikumu 64.1.1. apakšpunktā minēto finansējuma intensitāti var palielināt par 10 procentiem, bet šo noteikumu 64.1.2., 64.1.3. un 64.2. apakšpunktā minēto intensitāti – par 15 procentiem, ja atbalsta saņēmējs to ir paredzējis sākotnējā projekta iesniegumā un ir izpildīts kāds no šiem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65. punktā skaidrot, kas ir domāts ar sākotnējo projekta iesniegumu un vai ir paredzēti sekojoši projekta iesniegumi. Nepieciešamības gadījumā lūdzam nenorādīt uz to, ka projekta iesniegums ir sākotnējs, bet, piemēram, norādīt to, ka atbalsta intensitāti pēc projekta iesnieguma apstiprināšanas nevar palielināt.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Šo noteikumu 64.1.1. apakšpunktā minēto finansējuma intensitāti var palielināt par 10 procentiem, bet šo noteikumu 64.1.2., 64.1.3. un 64.2. apakšpunktā minēto intensitāti – par 15 procentiem, ja atbalsta saņēmējs to ir paredzējis sākotnējā projekta iesniegumā un ir izpildīts kāds no šiem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noteikumu projekta 65. punktu kā regulas Nr. 651/2014 25. panta 6. punkta "b" apakšpunktā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65.3. pētniecības projekta rezultāti pieņemti publicēšanai vismaz divos zinātniskos rakstos, kas indeksēti Web of Science, SCOPUS, ERIH (A vai B) ScienceDirect vai Elsevier datubāzēs, vai izplatīti tādā tehniskā vai zinātniskā konferencē, kuras rakstu krājums indeksēts Web of Science, SCOPUS, ERIH (A vai B), DBLP, ScienceDirect vai Elsevier datubāzēs, un publikācijas autors ir komersanta vai atzītas lauksaimniecības pakalpojumu kooperatīvās sabiedrības pētnieks vai publikācija ir komersanta vai atzītas lauksaimniecības pakalpojumu kooperatīvās sabiedrības un pētniecības un zināšanu izplatīšanas organizācijas pētnieku koppublikācija.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65.3. apakšpunktā norādīt uz zinātnisko rakstu indeksāciju DBLP datubāzā, ņemot vērā noteikumu projekta 2. pielikuma kvalitātes kritērijā Nr. 3.3. noteikto, vai skaidrot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Ja šo noteikumu 5.punktā minētais finansējums netiek sadalīts pilnībā, tad Aģentūra veido jaunu atklātu konkursu par atlikušo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projektu, vienuviet, skaidri, pārskatāmi un loģiski regulējot tiesiskās sekas, ja netiek pilnībā izlietots (sadalīts) šo noteikumu 5. punktā minētais finansējums. Norādām, ka šobrīd attiecīgais regulējums ir sadrumstalots un nav konsekvents (piemēram, sk. arī noteikumu projekta 31. un 35.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Atbalsts netiek sniegts, ja tas atbalsta saņēmējs darbojas: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76. punktu, precīzi nosakot izņēmumus, kādos gadījumos atbalsts netiek sniegts, jo nav saprotams, kas, piemēram, ir domāts ar darbošanos azartspēlēm un derībām.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76.8. Komisijas regulas Nr. 651/2014 1. panta 3. punktā noteiktajās neatbalstāmajās nozarēs un darbībās atbilstoši Komisijas regulas Nr. 651/2014 2. panta 8., 9., 10. un 11. punktā noteiktajām definīcijām un pretendē uz atbalstu saskaņā ar Komisijas regulu Nr. 651/2014;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76.8. apakšpunktā svītrot norādi "atbilstoši Komisijas regulas Nr. 651/2014 2. panta 8., 9., 10. un 11. punktā noteiktajām definīcijām", jo tā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Ja tiek pārkāptas šajos noteikumos noteiktās komercdarbības atbalsta kontroles normas, tostarp nosacījumi, kas izriet no Komisijas regulas Nr. 651/2014, Atveseļošanas fonda atbalsta saņēmējam ir pienākums atmaksāt Aģentūrai nelikumīgo projekta ietvaros saņemto komercdarbības atbalstu kopā ar procentiem no līdzekļiem, kas ir brīvi no komercdarbības atbalsta, atbilstoši Komercdarbības atbalsta kontroles likuma IV vai V nodaļas nosacījumiem. Procenti ir aprēķināmi no dienas, kad nelikumīgais atbalsts pirmo reizi piešķirts atbalsta saņēmējam, līdz tā atgūšanas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79. punkta otro teikumu, nedublējot tajā Komercdarbības atbalsta kontroles likuma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Atveseļošanas fonda finansējuma ieviešanas progresu un datu pieejamību un to apstrādi nodrošina atbilstoši Ministru kabineta 2021. gada 7. septembra noteikumu Nr. 621 "Eiropas Savienības Atveseļošanas un noturības mehānisma plāna īstenošanas un uzraudzības kārtība"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81. punktu, jo attiecīgai normai nav juridiskas slodzes. Nepieciešamības gadījumā lūdzam atbilstošu skaidrojumu ietvert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pielikumā un nepieciešamības gadījumā cituviet noteikumu projektā simbolu un vārdus "un/vai" aizstāt ar saikli "un" vai saikli "vai", jo nav skaidrs, vai ar simbolu un vārdiem "un/vai" tiek saprasts saiklis "un" vai saiklis "vai".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Komerclikuma 18. pantu termins "uzņēmums" apzīmē organizatoriski saimniecisku vienību un nevis komercdarbības vai saimnieciskās darbības subjektu, lūdzam izvērtēt un nepieciešamības gadījumā precizēt noteikumu projekta 11.3. apakšpunktu un 2. pielikumu,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pielikumā ietvertajos kvalitātes kritērijos precīzi atspoguļot vērtēšanas skalu, piemēram, kvalitātes kritērijā Nr. 3.1. paredzot punktu skaitu arī gadījumos, ja pieredze projekta vadībā ir no astoņiem līdz deviņiem gadiem, tāpat, piemēram, kvalitātes kritērijā Nr. 3.3. paredzot arī punktu skaitu gadījumā, ja publikāciju skaits laika periodā pēdējo piecu gadu laikā, kuras ir indeksētas datubāzēs, ir precīzi sešas.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projekta 2. pielikumu, nedublējot tajā projektu iesniegumu vērtēšanas kritērijus. Piemēram, norādām, ka šobrīd ar projekta specifisko atbilstības kritēriju Nr. 2.2.6.  dublēts tiek izslēgšanas kritērijs Nr. 1.1. un vispārīgie atbilstības kritēriji Nr. 2.1.7. un 2.1.2., tāpat līdzīgi projekta specifiskais atbilstības kritērijs Nr. 2.2.5. dublēts kvalitātes kritērijā Nr. 3.3 (sk. arī šī kritērija 1.1. un 1.5. apakšpunktu, kurā ietvertās prasības savstarpēji dublējas).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pielikuma vispārīgajā atbilstības kritērijā Nr. 2.1.3. skaidrot, kas ir domāts ar darbības plānu, tai skaitā, kurā brīdī attiecīgais plāns ir iesniedzams,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noteikumu projekta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skaidrojot regulas Nr. 651/2014 6. panta 2. punkta "a"-"e" apakšpunkta ieviešanu noteikumu projektā un norādot uz minētā panta ieviešanu noteikumu projekta 71.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detalizējot regulas Nr. 651/2014 25. panta 5. punkta ieviešanu noteikumu projektā, norādot, kā konkrēti tiek ieviests minētā punkta "a"-"d"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aizpildot 5.2. sadaļu un 5.5. sadaļas 2. tabulu ar skaidrojumu par Eiropas Komisijas un Latvijas Republikas Atveseļošanas fonda finansēšanas nolīgumā 10. pantā pantā ietverto saistību izpildi, skaidrojot attiecīgās saistības būtību un pasākumus vai uzdevumus, ar ko tiks izpildītas šīs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19.3. apakšpunkta atbilstību Aģentūra vērtē uz projekta iesnieguma apstiprināšanas brīdi. Pārējos šo noteikuma 19. un 20.punktā minētos nosacījumus Aģentūra pārbauda uz projekta iesnieguma apstiprināšanas brīdi.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21. punktā un citos līdzīgos gadījumos svītrot vārdu "uz" (precizējot vārdu galotnes), tādējādi nodrošinot gramatiski korektu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pēc šo noteikumu 29.punkta ietvaros veiktās vērtēšanas projekta iesniegums saņem vienādu punktu skaitu, tad priekšroku dod projektam, kas ieguvis lielāko punktu skaitu sekojošajos kritērijos: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aizvietot norādi "sekojošu" ar norādi "šādu", tādējādi ievērojot gramatikas normas. Tāpat līdzīgi lūdzam norādīt uz neesību, nevis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Atbalstāmās un neatbalstāmās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IV nodaļas nosaukumā svītrot norādi "un neatbalstāmās darbības", savukārt V nodaļas nosaukumā svītrot norādi "un izmaksas, kas netiek segtas no Atveseļošanas fonda līdzekļiem", jo attiecīgās norādes ir liekas.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Attiecināmas ir izmaksas, kas radušās sākot ar dienu, kad projekta iesniegums iesniegts Vadības informācijas sistēmā. Gadījumā, ja pie projekta iesnieguma izstrādes darbs sākts pirms iesniegšanas Vadības informācijas sistēmā, viss pētniecības projekta izmaksas ir neattiecināmas. Zemes pirkšanu un tādus sagatavošanās darbus kā atļauju saņemšana un priekšizpētes veikšana neuzskata par darbu 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37. punktu iekļaut atbilstošā V nodaļā ("Attiecināmās izmaksas un izmaksas, kas netiek segtas no Atveseļošanas fonda līdzekļiem"), tādējādi nodrošinot skaidru un pārskatāmu noteikumu projekta 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līdzīgi lūdzam noteikumu projekta 53. punktā ietverto regulējumu ietvert noteikumu projekta I nodaļā "I Vispārīgie jautājumi", noteikumu projekta 51.8. un 51.9. apakšpunktu ietvert pirms 51.4. apakšpunkta, kā arī noteikumu projekta 82. punktu ietvert šo noteikumu II nodaļā "II Projekta iesniedzējam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Investīcijas ietvaros finansē tādas attiecināmās izmaksas, kuras tieši saistītas ar projekta ietvaros veiktajām darbībām, ir izmērāmas, samērīgas, pamatotas un atbilst pareizas finanšu vadības principiem.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49. punktu, nenorādot uz to, ka attiecināmās izmaksas finansē,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54.6. tiklīdz ir zināma informācija par iepirkumu izsludināšanas brīdi, iesniegt iepirkumu plānu Vadības informācijas sistēmā par visiem investīcijas ieviešanai plānotajiem iepirkumiem, kuru rīkošanai paredzēts piemērot Publisko iepirkumu likumu, Sabiedrisko pakalpojumu sniedzēju iepirkumu likumu vai Ministru kabineta 2017.gada 28.februāra noteikumus Nr. 104 "Noteikumi par iepirkuma procedūru un tās piemērošanas kārtību pasūtītāja finansētiem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54.6. apakšpunktā un cituviet noteikumu projektā atsaukties uz normatīvajiem aktiem noteiktā jomā, nevis konkrētiem Ministru kabineta noteikumiem, tādējādi izvairoties no nepieciešamības izdarīt grozījumus noteikumu projektā (noteikumos), ja minētie Ministru kabineta noteikumi zaudē spēku.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Maksimāli pieļaujamā finansējuma intensitāte saskaņā ar Komisijas regulas Nr. 651/2014 25. panta 5. un 6. a) un 7. punktiem no projekta kopējām attiecināmajām izmaksām ir šāda: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nodrošināt korektu Eiropas Savienības regulu vienību pierakstu, norādot uz punktiem un apakšpunktiem, tai skaitā apakšpunktus liekot pēdiņās, piemēram, noteikumu projekta 64. punktā: "saskaņā ar Komisijas regulas Nr. 651/2014 25. panta </w:t>
            </w:r>
            <w:r w:rsidR="00000000" w:rsidRPr="00000000" w:rsidDel="00000000">
              <w:rPr>
                <w:u w:val="single"/>
                <w:rtl w:val="0"/>
              </w:rPr>
              <w:t xml:space="preserve">5. punktu, 6. punkta "a" apakšpunktu</w:t>
            </w:r>
            <w:r w:rsidR="00000000" w:rsidRPr="00000000" w:rsidDel="00000000">
              <w:rPr>
                <w:rtl w:val="0"/>
              </w:rPr>
              <w:t xml:space="preserve"> un 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Atbalsts netiek sniegts, ja tas atbalsta saņēmējs darbojas: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76. punktu, svītrojot tajā vārdu "tas".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 Atbalsta saņēmēja saraksts, norādot nosaukumu, reģistrācijas numuru, pētniecības projekta nosaukumu un īsu projekta aprakstu;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83.1. apakšpunktu, norādot uz atbalsta saņēmēju sarakstu, ņemot vērā, ka atbalsta saņēmēji ir vairāki.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Pētniecības sadaļas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 pielikumā un nepieciešamības gadījumā cituviet noteikumu projektā pieturzīmi iekavas ("atbalsta veidu (grants)") aizstāt ar pieturzīmi komats, jo iekavās ietvertais teksts ir būtisks tiesību normas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pielikumā ietverto vispārīgo atbilstības kritēriju Nr. 2.1.7., svītrojot tajā atsauci "saskaņā ar Komisijas regulas Nr. 651/2014 I pielikuma 2. pantā noteikto", jo minētais izriet no noteikumu projekta 2.9. apakšpunktā norādītā, turklāt attiecībā uz lielajiem komersantiem minētā atsauce av korekta un ir maldinoša.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pielikumā pārskaitīt un precizēt maksimālo punktu skaitu kvalitātes kritērijiem, kas pretēji 2. pielikumā norādītajam ir mazāks par 78.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svītrot terminu ""vienlīdzības princips" un "caurspīdīdīguma princips" skaidrojumus, jo minētie termini nav lietoti noteikumu projektā un nav saprotama nepieciešamība tos skaidrot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25.07.2023.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25.07.2023.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Atzinumi_23-TA-1534.docx</dc:title>
</cp:coreProperties>
</file>

<file path=docProps/custom.xml><?xml version="1.0" encoding="utf-8"?>
<Properties xmlns="http://schemas.openxmlformats.org/officeDocument/2006/custom-properties" xmlns:vt="http://schemas.openxmlformats.org/officeDocument/2006/docPropsVTypes"/>
</file>