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pret šāda risinājuma turpināšanu. Nav pieļaujams risināt finansējuma, kas paredzēts uzturēšanas izdevumiem, nepietiekamību uz tā finansējuma rēķina, kas tiek paredzēts, lai nodrošinātu darbinieku darba samaksu. Tā kā uzturēšanas izdevumu finansējums nav pārskatīts kopš 2007.gada, finansējuma nepietiekamības problēmu jārisina, pārskatot uzturēšanas izdevumu apmērus, gan ņemot vērā inflācijas pieaugumu, gan pārvērtējot izdevumu sadalījuma atbilstību šodienas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regulāri netiek izlietots piešķirtais finansējums pedagogu darba samaksai, būtu nepieciešams izvērtēt iemeslus un pārliecināties,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vakanču/darbinieku trūkuma gadījumā, visiem darbiniekiem, kas pilda šo vakanto amatu pienākumus, tiek samaksāts atbilstoši normatīvajiem aktiem, tajā skaitā, par virsstundām, ja tādas izveidojas;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pietiekami kritiski un korekti izvērtēti darba vides riski, jo speciālo izglītības iestāžu gadījumos darbiniekiem pārsvarā gadījumu būtu identificējams īpašais risks, kas attiecīgi prasa papildu pedagogu un finanšu resursus, ja tiek nodrošināti visi normatīvajos aktos noteiktie labumi (papildu brīvdienas, normālais saīsinātais darba laiks,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pedagogiem ir nodrošinātas veselības apdrošināšanas polises, kas saskaņā ar normatīvajiem aktiem nav obligātas, bet būtu nepieciešamas visiem pedagogiem, jo īpaši ņemot vērā īpašos darba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pagarinātās dienas grupas iespējas, kas attiecīgi prasa papildu pedagogu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atbilstošas interešu izglītības nodarbību iespējas, kas attiecīgi prasa papildu pedagogu un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14.09.2026.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14.09.2026.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