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CB081" w14:textId="35866F71" w:rsidR="00E87640" w:rsidRDefault="00E87640" w:rsidP="00E87640">
      <w:pPr>
        <w:autoSpaceDE w:val="0"/>
        <w:autoSpaceDN w:val="0"/>
        <w:adjustRightInd w:val="0"/>
        <w:spacing w:after="0" w:line="240" w:lineRule="auto"/>
        <w:jc w:val="both"/>
        <w:rPr>
          <w:rFonts w:ascii="Barlow" w:hAnsi="Barlow"/>
          <w:b/>
          <w:bCs/>
        </w:rPr>
      </w:pPr>
      <w:r w:rsidRPr="00E87640">
        <w:rPr>
          <w:rFonts w:ascii="Barlow" w:hAnsi="Barlow"/>
          <w:b/>
          <w:bCs/>
        </w:rPr>
        <w:t xml:space="preserve"> Latvijas Peldēšanas federācija</w:t>
      </w:r>
      <w:r>
        <w:rPr>
          <w:rFonts w:ascii="Barlow" w:hAnsi="Barlow"/>
          <w:b/>
          <w:bCs/>
        </w:rPr>
        <w:t>s iebildums un Ekonomikas ministrijas skaidrojums</w:t>
      </w:r>
    </w:p>
    <w:p w14:paraId="016E2496" w14:textId="77777777" w:rsidR="00E87640" w:rsidRPr="00E87640" w:rsidRDefault="00E87640" w:rsidP="00E87640">
      <w:pPr>
        <w:autoSpaceDE w:val="0"/>
        <w:autoSpaceDN w:val="0"/>
        <w:adjustRightInd w:val="0"/>
        <w:spacing w:after="0" w:line="240" w:lineRule="auto"/>
        <w:jc w:val="both"/>
        <w:rPr>
          <w:rFonts w:ascii="Barlow" w:hAnsi="Barlow" w:cs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87640" w14:paraId="7631C2AE" w14:textId="77777777" w:rsidTr="00E87640">
        <w:tc>
          <w:tcPr>
            <w:tcW w:w="4148" w:type="dxa"/>
          </w:tcPr>
          <w:p w14:paraId="13766B74" w14:textId="3DA638E8" w:rsidR="00E87640" w:rsidRDefault="00E87640">
            <w:r>
              <w:t>Iebildums</w:t>
            </w:r>
          </w:p>
        </w:tc>
        <w:tc>
          <w:tcPr>
            <w:tcW w:w="4148" w:type="dxa"/>
          </w:tcPr>
          <w:p w14:paraId="4104F4D7" w14:textId="5143EAEE" w:rsidR="00E87640" w:rsidRDefault="00E87640">
            <w:r>
              <w:t>Skaidrojums</w:t>
            </w:r>
          </w:p>
        </w:tc>
      </w:tr>
      <w:tr w:rsidR="00E87640" w14:paraId="7A6E1BDE" w14:textId="77777777" w:rsidTr="00E87640">
        <w:tc>
          <w:tcPr>
            <w:tcW w:w="4148" w:type="dxa"/>
          </w:tcPr>
          <w:p w14:paraId="676D9A76" w14:textId="77777777" w:rsidR="00E87640" w:rsidRDefault="00E87640" w:rsidP="00E87640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Barlow" w:hAnsi="Barlow" w:cs="Calibri"/>
              </w:rPr>
            </w:pPr>
            <w:r w:rsidRPr="0069759C">
              <w:rPr>
                <w:rFonts w:ascii="Barlow" w:hAnsi="Barlow" w:cs="Calibri"/>
              </w:rPr>
              <w:t>Apzinoties</w:t>
            </w:r>
            <w:r>
              <w:rPr>
                <w:rFonts w:ascii="Barlow" w:hAnsi="Barlow" w:cs="Calibri"/>
              </w:rPr>
              <w:t>,</w:t>
            </w:r>
            <w:r w:rsidRPr="0069759C">
              <w:rPr>
                <w:rFonts w:ascii="Barlow" w:hAnsi="Barlow" w:cs="Calibri"/>
              </w:rPr>
              <w:t xml:space="preserve"> cik būtiski Latvijas ekonomikai ir sniegt atbalstu apstrādes rūpniecībai, vēlamies vērst Jūsu uzmanību uz citu uzņēmēju kategoriju, kuru neproporcionāli smagi ir ietekmējusi energoresursu krīze – uz </w:t>
            </w:r>
            <w:r>
              <w:rPr>
                <w:rFonts w:ascii="Barlow" w:hAnsi="Barlow" w:cs="Calibri"/>
              </w:rPr>
              <w:t>publiskās lietošanas peldbaseinu</w:t>
            </w:r>
            <w:r w:rsidRPr="0069759C">
              <w:rPr>
                <w:rFonts w:ascii="Barlow" w:hAnsi="Barlow" w:cs="Calibri"/>
              </w:rPr>
              <w:t xml:space="preserve"> īpašniekiem. Uzņēmēji, kas par saviem līdzekļiem ir uzbūvējuši un </w:t>
            </w:r>
            <w:r>
              <w:rPr>
                <w:rFonts w:ascii="Barlow" w:hAnsi="Barlow" w:cs="Calibri"/>
              </w:rPr>
              <w:t xml:space="preserve">apsaimnieko peldbaseinus, </w:t>
            </w:r>
            <w:r w:rsidRPr="0069759C">
              <w:rPr>
                <w:rFonts w:ascii="Barlow" w:hAnsi="Barlow" w:cs="Calibri"/>
              </w:rPr>
              <w:t xml:space="preserve">ir nozīmīgs atbalsts valsts centieniem sekmēt sabiedrības vispārējo veselību un nodrošina iespējas daudziem tūkstošiem cilvēku dažādos vecumos nodarboties ar kādu no </w:t>
            </w:r>
            <w:r>
              <w:rPr>
                <w:rFonts w:ascii="Barlow" w:hAnsi="Barlow" w:cs="Calibri"/>
              </w:rPr>
              <w:t xml:space="preserve">peldēšanas </w:t>
            </w:r>
            <w:r w:rsidRPr="0069759C">
              <w:rPr>
                <w:rFonts w:ascii="Barlow" w:hAnsi="Barlow" w:cs="Calibri"/>
              </w:rPr>
              <w:t xml:space="preserve">sporta veidiem, kas ir vieni no populārākajiem sporta veidiem Latvijā. Kā apliecinājums tam kalpo apstāklis, ka </w:t>
            </w:r>
            <w:r>
              <w:rPr>
                <w:rFonts w:ascii="Barlow" w:hAnsi="Barlow" w:cs="Calibri"/>
              </w:rPr>
              <w:t xml:space="preserve">daudzi no peldbaseiniem atzīti </w:t>
            </w:r>
            <w:r w:rsidRPr="0069759C">
              <w:rPr>
                <w:rFonts w:ascii="Barlow" w:hAnsi="Barlow" w:cs="Calibri"/>
              </w:rPr>
              <w:t>par Nacionālajam sporta bāzēm.</w:t>
            </w:r>
          </w:p>
          <w:p w14:paraId="72CB9EE5" w14:textId="77777777" w:rsidR="00E87640" w:rsidRDefault="00E87640" w:rsidP="00E87640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Barlow" w:hAnsi="Barlow" w:cs="Calibri"/>
              </w:rPr>
            </w:pPr>
            <w:r w:rsidRPr="0069759C">
              <w:rPr>
                <w:rFonts w:ascii="Barlow" w:hAnsi="Barlow" w:cs="Calibri"/>
              </w:rPr>
              <w:t xml:space="preserve">Elektrība </w:t>
            </w:r>
            <w:r>
              <w:rPr>
                <w:rFonts w:ascii="Barlow" w:hAnsi="Barlow" w:cs="Calibri"/>
              </w:rPr>
              <w:t>un gāza</w:t>
            </w:r>
            <w:r w:rsidRPr="0069759C">
              <w:rPr>
                <w:rFonts w:ascii="Barlow" w:hAnsi="Barlow" w:cs="Calibri"/>
              </w:rPr>
              <w:t xml:space="preserve"> vienmēr</w:t>
            </w:r>
            <w:r>
              <w:rPr>
                <w:rFonts w:ascii="Barlow" w:hAnsi="Barlow" w:cs="Calibri"/>
              </w:rPr>
              <w:t xml:space="preserve"> ir</w:t>
            </w:r>
            <w:r w:rsidRPr="0069759C">
              <w:rPr>
                <w:rFonts w:ascii="Barlow" w:hAnsi="Barlow" w:cs="Calibri"/>
              </w:rPr>
              <w:t xml:space="preserve"> bijusi būtiska izdevumu pozīcija šāda veida uzņēmējdarbībā un tās cenai</w:t>
            </w:r>
            <w:r>
              <w:rPr>
                <w:rFonts w:ascii="Barlow" w:hAnsi="Barlow" w:cs="Calibri"/>
              </w:rPr>
              <w:t>,</w:t>
            </w:r>
            <w:r w:rsidRPr="0069759C">
              <w:rPr>
                <w:rFonts w:ascii="Barlow" w:hAnsi="Barlow" w:cs="Calibri"/>
              </w:rPr>
              <w:t xml:space="preserve"> vairākkārtēji palielinoties</w:t>
            </w:r>
            <w:r>
              <w:rPr>
                <w:rFonts w:ascii="Barlow" w:hAnsi="Barlow" w:cs="Calibri"/>
              </w:rPr>
              <w:t>,</w:t>
            </w:r>
            <w:r w:rsidRPr="0069759C">
              <w:rPr>
                <w:rFonts w:ascii="Barlow" w:hAnsi="Barlow" w:cs="Calibri"/>
              </w:rPr>
              <w:t xml:space="preserve"> šāda uzņēmējdarbība jau šobrīd ir nerentabla</w:t>
            </w:r>
            <w:r>
              <w:rPr>
                <w:rFonts w:ascii="Barlow" w:hAnsi="Barlow" w:cs="Calibri"/>
              </w:rPr>
              <w:t xml:space="preserve">, bet, lai segtu vairākkārtīgi pieaugušās energoresursu izmaksas, pakalpojumu cenas būtu jāpalielina 2-3 reizes. </w:t>
            </w:r>
            <w:r w:rsidRPr="0069759C">
              <w:rPr>
                <w:rFonts w:ascii="Barlow" w:hAnsi="Barlow" w:cs="Calibri"/>
              </w:rPr>
              <w:t xml:space="preserve">Šobrīd uzņēmēju iespējas uz iekšējo rezervju rēķina turpināt </w:t>
            </w:r>
            <w:r>
              <w:rPr>
                <w:rFonts w:ascii="Barlow" w:hAnsi="Barlow" w:cs="Calibri"/>
              </w:rPr>
              <w:t>sporta bāzu</w:t>
            </w:r>
            <w:r w:rsidRPr="0069759C">
              <w:rPr>
                <w:rFonts w:ascii="Barlow" w:hAnsi="Barlow" w:cs="Calibri"/>
              </w:rPr>
              <w:t xml:space="preserve"> darbību ir praktiski izsmeltas.</w:t>
            </w:r>
          </w:p>
          <w:p w14:paraId="089BA4F7" w14:textId="77777777" w:rsidR="00E87640" w:rsidRPr="0069759C" w:rsidRDefault="00E87640" w:rsidP="00E87640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Barlow" w:hAnsi="Barlow" w:cs="Calibri"/>
              </w:rPr>
            </w:pPr>
            <w:r>
              <w:rPr>
                <w:rFonts w:ascii="Barlow" w:hAnsi="Barlow" w:cs="Calibri"/>
              </w:rPr>
              <w:t xml:space="preserve">Jau šobrīd būtiskais cenu pieaugums tiešā veidā negatīvi ietekmē arī bērnu un jauniešu, kas piedalās </w:t>
            </w:r>
            <w:proofErr w:type="spellStart"/>
            <w:r>
              <w:rPr>
                <w:rFonts w:ascii="Barlow" w:hAnsi="Barlow" w:cs="Calibri"/>
              </w:rPr>
              <w:t>peldētapmācības</w:t>
            </w:r>
            <w:proofErr w:type="spellEnd"/>
            <w:r>
              <w:rPr>
                <w:rFonts w:ascii="Barlow" w:hAnsi="Barlow" w:cs="Calibri"/>
              </w:rPr>
              <w:t xml:space="preserve"> nodarbībās, pirmsskolas un vispārējās izglītības iestāžu apmācības grupu, sporta klubu un profesionālās sporta ievirzes izglītības iestāžu, kā arī senioru un citu sabiedrības grupu pārstāvju iespējas apmeklēt peldbaseinus. </w:t>
            </w:r>
          </w:p>
          <w:p w14:paraId="56144F40" w14:textId="77777777" w:rsidR="00E87640" w:rsidRPr="0069759C" w:rsidRDefault="00E87640" w:rsidP="00E87640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Barlow" w:hAnsi="Barlow" w:cs="Calibri"/>
              </w:rPr>
            </w:pPr>
            <w:r>
              <w:rPr>
                <w:rFonts w:ascii="Barlow" w:hAnsi="Barlow" w:cs="Calibri"/>
              </w:rPr>
              <w:t>Peldbaseinu aizvēršana</w:t>
            </w:r>
            <w:r w:rsidRPr="0069759C">
              <w:rPr>
                <w:rFonts w:ascii="Barlow" w:hAnsi="Barlow" w:cs="Calibri"/>
              </w:rPr>
              <w:t xml:space="preserve"> visdrīzāk nozīmētu šo </w:t>
            </w:r>
            <w:r>
              <w:rPr>
                <w:rFonts w:ascii="Barlow" w:hAnsi="Barlow" w:cs="Calibri"/>
              </w:rPr>
              <w:t xml:space="preserve">komersantu maksātnespēju, jo konkrēto sporta objektu specifika neļauj tos pielāgot citiem uzņēmējdarbības veidiem, bet ilgstoša dīkstāve ievērojami paātrina objektu tehnisku degradēšanos. </w:t>
            </w:r>
            <w:r w:rsidRPr="0069759C">
              <w:rPr>
                <w:rFonts w:ascii="Barlow" w:hAnsi="Barlow" w:cs="Calibri"/>
              </w:rPr>
              <w:t xml:space="preserve">Šāda notikumu attīstība būtu būtisks trieciens ne vien </w:t>
            </w:r>
            <w:r>
              <w:rPr>
                <w:rFonts w:ascii="Barlow" w:hAnsi="Barlow" w:cs="Calibri"/>
              </w:rPr>
              <w:t>visiem peldēšanas sporta veidiem</w:t>
            </w:r>
            <w:r w:rsidRPr="0069759C">
              <w:rPr>
                <w:rFonts w:ascii="Barlow" w:hAnsi="Barlow" w:cs="Calibri"/>
              </w:rPr>
              <w:t xml:space="preserve">, bet arī </w:t>
            </w:r>
            <w:r w:rsidRPr="0069759C">
              <w:rPr>
                <w:rFonts w:ascii="Barlow" w:hAnsi="Barlow" w:cs="Calibri"/>
              </w:rPr>
              <w:lastRenderedPageBreak/>
              <w:t>valsts centieniem sekmēt sportisku dzīvesveidu</w:t>
            </w:r>
            <w:r>
              <w:rPr>
                <w:rFonts w:ascii="Barlow" w:hAnsi="Barlow" w:cs="Calibri"/>
              </w:rPr>
              <w:t xml:space="preserve">, kā arī veicināt sabiedrības </w:t>
            </w:r>
            <w:proofErr w:type="spellStart"/>
            <w:r>
              <w:rPr>
                <w:rFonts w:ascii="Barlow" w:hAnsi="Barlow" w:cs="Calibri"/>
              </w:rPr>
              <w:t>peldētprasmes</w:t>
            </w:r>
            <w:proofErr w:type="spellEnd"/>
            <w:r>
              <w:rPr>
                <w:rFonts w:ascii="Barlow" w:hAnsi="Barlow" w:cs="Calibri"/>
              </w:rPr>
              <w:t xml:space="preserve">, ar mērķi mazināt noslīkušo skaitu. </w:t>
            </w:r>
          </w:p>
          <w:p w14:paraId="6E068099" w14:textId="64313AF1" w:rsidR="00E87640" w:rsidRDefault="00E87640" w:rsidP="00E87640">
            <w:r w:rsidRPr="0069759C">
              <w:rPr>
                <w:rFonts w:ascii="Barlow" w:hAnsi="Barlow" w:cs="Calibri"/>
              </w:rPr>
              <w:t>Aicinām Ekonomikas ministriju paplašināt komersantu loku, kas tiesīg</w:t>
            </w:r>
            <w:r>
              <w:rPr>
                <w:rFonts w:ascii="Barlow" w:hAnsi="Barlow" w:cs="Calibri"/>
              </w:rPr>
              <w:t>i</w:t>
            </w:r>
            <w:r w:rsidRPr="0069759C">
              <w:rPr>
                <w:rFonts w:ascii="Barlow" w:hAnsi="Barlow" w:cs="Calibri"/>
              </w:rPr>
              <w:t xml:space="preserve"> saņemt atbalstu saistībā ar enerģētisko krīzi, k</w:t>
            </w:r>
            <w:r>
              <w:rPr>
                <w:rFonts w:ascii="Barlow" w:hAnsi="Barlow" w:cs="Calibri"/>
              </w:rPr>
              <w:t>ura</w:t>
            </w:r>
            <w:r w:rsidRPr="0069759C">
              <w:rPr>
                <w:rFonts w:ascii="Barlow" w:hAnsi="Barlow" w:cs="Calibri"/>
              </w:rPr>
              <w:t xml:space="preserve"> izveidojusies Krievijas militārās agresijas </w:t>
            </w:r>
            <w:r>
              <w:rPr>
                <w:rFonts w:ascii="Barlow" w:hAnsi="Barlow" w:cs="Calibri"/>
              </w:rPr>
              <w:t>dēļ</w:t>
            </w:r>
            <w:r w:rsidRPr="0069759C">
              <w:rPr>
                <w:rFonts w:ascii="Barlow" w:hAnsi="Barlow" w:cs="Calibri"/>
              </w:rPr>
              <w:t xml:space="preserve"> piemēroto sankciju un pretpasākumu izraisīto ekonomisko seku </w:t>
            </w:r>
            <w:r>
              <w:rPr>
                <w:rFonts w:ascii="Barlow" w:hAnsi="Barlow" w:cs="Calibri"/>
              </w:rPr>
              <w:t>rezultātā</w:t>
            </w:r>
            <w:r w:rsidRPr="0069759C">
              <w:rPr>
                <w:rFonts w:ascii="Barlow" w:hAnsi="Barlow" w:cs="Calibri"/>
              </w:rPr>
              <w:t xml:space="preserve"> un iekļaut atbalsta saņēmēju lokā energoietilpīgas sporta halles (sporta objektus) kā arī rast citus papildus atbalsta mehānismus, kas spētu nodrošināt šo sabiedrībai nozīmīgo objektu turpmāku darbību.</w:t>
            </w:r>
          </w:p>
        </w:tc>
        <w:tc>
          <w:tcPr>
            <w:tcW w:w="4148" w:type="dxa"/>
          </w:tcPr>
          <w:p w14:paraId="201BA774" w14:textId="71E7A1E7" w:rsidR="00E87640" w:rsidRDefault="00E87640">
            <w:r>
              <w:lastRenderedPageBreak/>
              <w:t>Ņemts vērā</w:t>
            </w:r>
          </w:p>
          <w:p w14:paraId="30336684" w14:textId="31E5784F" w:rsidR="00660A00" w:rsidRDefault="00E87640" w:rsidP="00660A00">
            <w:r w:rsidRPr="00E87640">
              <w:t>Izvērtēts, skaidrojam, ka atbalsts plānots apstrādes rūpniecības uzņēmumiem</w:t>
            </w:r>
            <w:r w:rsidR="006C7A64">
              <w:t xml:space="preserve">, jo </w:t>
            </w:r>
            <w:r w:rsidR="006C7A64" w:rsidRPr="006C7A64">
              <w:t>tieši šajā nozarē darbojas ražojoši uzņēmumi un minētās nozares kopējais eksports veido 40% no visa kopējā eksporta apjoma.</w:t>
            </w:r>
            <w:r w:rsidR="00660A00" w:rsidRPr="003833F2">
              <w:t xml:space="preserve"> </w:t>
            </w:r>
            <w:r w:rsidR="00660A00" w:rsidRPr="003833F2">
              <w:t>Rūpniecības uzņēmumiem ražošanas procesā elektroenerģijas izmaksas veido daudz nozīmīgāku izdevumu pozīciju nekā citās nozarēs.</w:t>
            </w:r>
          </w:p>
          <w:p w14:paraId="0A80634C" w14:textId="3EF0AB39" w:rsidR="00E87640" w:rsidRDefault="00E87640"/>
        </w:tc>
      </w:tr>
    </w:tbl>
    <w:p w14:paraId="40B4333D" w14:textId="77777777" w:rsidR="00960399" w:rsidRDefault="00960399"/>
    <w:sectPr w:rsidR="0096039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Barlow">
    <w:charset w:val="BA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40"/>
    <w:rsid w:val="002253A0"/>
    <w:rsid w:val="00660A00"/>
    <w:rsid w:val="006C7A64"/>
    <w:rsid w:val="00960399"/>
    <w:rsid w:val="00E8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96BD0F"/>
  <w15:chartTrackingRefBased/>
  <w15:docId w15:val="{AF46831A-40E9-49B3-AD11-A3013EA0C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640"/>
    <w:pPr>
      <w:spacing w:after="200" w:line="276" w:lineRule="auto"/>
    </w:pPr>
    <w:rPr>
      <w:rFonts w:eastAsiaTheme="minorEastAsia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7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1765</Words>
  <Characters>1007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Karīna Kampāne</dc:creator>
  <cp:keywords/>
  <dc:description/>
  <cp:lastModifiedBy>Karīna Kampāne</cp:lastModifiedBy>
  <cp:revision>3</cp:revision>
  <dcterms:created xsi:type="dcterms:W3CDTF">2022-08-26T13:26:00Z</dcterms:created>
  <dcterms:modified xsi:type="dcterms:W3CDTF">2022-08-26T14:08:00Z</dcterms:modified>
</cp:coreProperties>
</file>