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</w:t>
      </w:r>
      <w:r w:rsidR="00000000" w:rsidRPr="00000000" w:rsidDel="00000000">
        <w:rPr>
          <w:i w:val="1"/>
          <w:rtl w:val="0"/>
        </w:rPr>
        <w:t xml:space="preserve">“Būves vienota reģistrācija BIS, Kadastrā un Zemesgrāmatā” 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24-TA-3041</w:t>
    </w:r>
    <w:r>
      <w:br/>
    </w:r>
    <w:r w:rsidR="00000000" w:rsidRPr="00000000" w:rsidDel="00000000">
      <w:rPr>
        <w:rtl w:val="0"/>
      </w:rPr>
      <w:t xml:space="preserve">Izdrukāts 18.03.2025. 13.49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24-TA-3041</w:t>
    </w:r>
    <w:r>
      <w:br/>
    </w:r>
    <w:r w:rsidR="00000000" w:rsidRPr="00000000" w:rsidDel="00000000">
      <w:rPr>
        <w:rtl w:val="0"/>
      </w:rPr>
      <w:t xml:space="preserve">Izdrukāts 18.03.2025. 13.49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