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Pievienotās vērtības nodokļa izmaksas, kas radušās inovācijas kopas dalībniekiem Eiropas digitālās inovācijas centru pakalpojumu sniegšanas laikā 2.2.1.1.i. investīcijas ietvaros, var segt no valsts budžeta ne vairāk kā 1 100 000 </w:t>
            </w:r>
            <w:r w:rsidR="00000000" w:rsidRPr="00000000" w:rsidDel="00000000">
              <w:rPr>
                <w:i w:val="1"/>
                <w:rtl w:val="0"/>
              </w:rPr>
              <w:t xml:space="preserve">euro </w:t>
            </w:r>
            <w:r w:rsidR="00000000" w:rsidRPr="00000000" w:rsidDel="00000000">
              <w:rPr>
                <w:rtl w:val="0"/>
              </w:rPr>
              <w:t xml:space="preserve">apmērā, ja tas nav atgūstams saskaņā ar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MK noteikumu projekta 6.punktā noteikto pievienotās vērtības nodokļa (turpmāk – PVN) segšanu no valsts budžeta. Vēršam uzmanību, ka saskaņā ar Ministru kabineta 2022.gada 22.marta sēdes protokola Nr.17 34.§ 9.punktu ir 3 gadījumi, kuros PVN var tikt segts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valsts budžeta iestādes PVN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tādas atvasinātas publiskās personas un kapitālsabiedrības kā valsts un pašvaldību ārstniecības iestādes (slimnīcas), plānošanas reģioni, augstskolas un zinātniskās institūcijas, ja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 biedrības un nodibinājumi (NVO) veic valsts deleģētu funkciju un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2.2.1.1.i. investīcijas gadījumā neizpildās neviens no šiem nosacījumiem. Attiecīgi lūdzam svītrot MK noteikumu projekta 6.punktu (6.</w:t>
            </w:r>
            <w:r w:rsidR="00000000" w:rsidRPr="00000000" w:rsidDel="00000000">
              <w:rPr>
                <w:vertAlign w:val="superscript"/>
                <w:rtl w:val="0"/>
              </w:rPr>
              <w:t xml:space="preserve">1 </w:t>
            </w:r>
            <w:r w:rsidR="00000000" w:rsidRPr="00000000" w:rsidDel="00000000">
              <w:rPr>
                <w:rtl w:val="0"/>
              </w:rPr>
              <w:t xml:space="preserve">punktu MK noteikumu konsolidētajā versijā) un saistīto informāciju anotācijā, kā arī protokollēmuma 3. un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līdz 2024. gada 30. jūnijam izsniegto digitālās attīstības ceļa karšu skaits – 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rādītāju redakcijas 10.1.1., 10.1.2 un 10.2.2.apakšpunktos atbilstoši Padomes īstenošanas lēmumam (CID) un Darbības kārtībai, tostarp, lai neradītu interpretācijas iespējas ar nacionālo rādītāju 10.4.apakšpunktā, kas esošajā redakcijā ir identisks.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ievietot anotācijā informāciju par rādītājiem, kas norādīta izziņas 9.punktā kā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sadarbībā ar Eiropas digitālās inovācijas centru veiktā sākotnējā un otrreizējā digitālā brieduma testa izmaksas, ja tās nav segtas no Eiropas Komisijas programmas “Digitālā Eiropa”;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GLG sākotnējā un otreizējā digitālā brieduma testa izmaksu segšana no AF nav iespējama jau no projekta īstenošanas sākuma  nevis tikai no šo MKN grozījumu spēkā stāšanās brīža, lūdzam nodrošināt tādu šī MKN grozījumu punkta redakciju, lai viennozīmīgi būtu skaidrs, ka jau no projekta uzsākšanas brīža no AF finansējuma nav iespējams segt GLG digitālā brieduma testa izmaksas, ja tās ir segtas no EK programmas "Digitālā Eiropa".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Ja gala labuma guvējs vienlaikus darbojas vienā vai vairākās Komisijas regulas Nr. </w:t>
            </w:r>
            <w:r w:rsidR="00000000" w:rsidRPr="00000000" w:rsidDel="00000000">
              <w:rPr>
                <w:rtl w:val="0"/>
              </w:rPr>
              <w:t xml:space="preserve">2023/2831</w:t>
            </w:r>
            <w:r w:rsidR="00000000" w:rsidRPr="00000000" w:rsidDel="00000000">
              <w:rPr>
                <w:rtl w:val="0"/>
              </w:rPr>
              <w:t xml:space="preserve"> 1. panta 1. punkta a), b), c) un d) apakšpunktā vai Komisijas regulas Nr. </w:t>
            </w:r>
            <w:r w:rsidR="00000000" w:rsidRPr="00000000" w:rsidDel="00000000">
              <w:rPr>
                <w:rtl w:val="0"/>
              </w:rPr>
              <w:t xml:space="preserve">1408/2013</w:t>
            </w:r>
            <w:r w:rsidR="00000000" w:rsidRPr="00000000" w:rsidDel="00000000">
              <w:rPr>
                <w:rtl w:val="0"/>
              </w:rPr>
              <w:t xml:space="preserve"> 1. panta 1. punktā un šo noteikumu </w:t>
            </w:r>
            <w:r w:rsidR="00000000" w:rsidRPr="00000000" w:rsidDel="00000000">
              <w:rPr>
                <w:rtl w:val="0"/>
              </w:rPr>
              <w:t xml:space="preserve">57.4.</w:t>
            </w:r>
            <w:r w:rsidR="00000000" w:rsidRPr="00000000" w:rsidDel="00000000">
              <w:rPr>
                <w:rtl w:val="0"/>
              </w:rPr>
              <w:t xml:space="preserve">, </w:t>
            </w:r>
            <w:r w:rsidR="00000000" w:rsidRPr="00000000" w:rsidDel="00000000">
              <w:rPr>
                <w:rtl w:val="0"/>
              </w:rPr>
              <w:t xml:space="preserve">57.5.</w:t>
            </w:r>
            <w:r w:rsidR="00000000" w:rsidRPr="00000000" w:rsidDel="00000000">
              <w:rPr>
                <w:rtl w:val="0"/>
              </w:rPr>
              <w:t xml:space="preserve">, </w:t>
            </w:r>
            <w:r w:rsidR="00000000" w:rsidRPr="00000000" w:rsidDel="00000000">
              <w:rPr>
                <w:rtl w:val="0"/>
              </w:rPr>
              <w:t xml:space="preserve">57.7.</w:t>
            </w:r>
            <w:r w:rsidR="00000000" w:rsidRPr="00000000" w:rsidDel="00000000">
              <w:rPr>
                <w:rtl w:val="0"/>
              </w:rPr>
              <w:t xml:space="preserve">, </w:t>
            </w:r>
            <w:r w:rsidR="00000000" w:rsidRPr="00000000" w:rsidDel="00000000">
              <w:rPr>
                <w:rtl w:val="0"/>
              </w:rPr>
              <w:t xml:space="preserve">57.8.</w:t>
            </w:r>
            <w:r w:rsidR="00000000" w:rsidRPr="00000000" w:rsidDel="00000000">
              <w:rPr>
                <w:rtl w:val="0"/>
              </w:rPr>
              <w:t xml:space="preserve">, </w:t>
            </w:r>
            <w:r w:rsidR="00000000" w:rsidRPr="00000000" w:rsidDel="00000000">
              <w:rPr>
                <w:rtl w:val="0"/>
              </w:rPr>
              <w:t xml:space="preserve">57.9. </w:t>
            </w:r>
            <w:r w:rsidR="00000000" w:rsidRPr="00000000" w:rsidDel="00000000">
              <w:rPr>
                <w:rtl w:val="0"/>
              </w:rPr>
              <w:t xml:space="preserve">apakšpunktā</w:t>
            </w:r>
            <w:r w:rsidR="00000000" w:rsidRPr="00000000" w:rsidDel="00000000">
              <w:rPr>
                <w:rtl w:val="0"/>
              </w:rPr>
              <w:t xml:space="preserve"> minētajās nozarēs un </w:t>
            </w:r>
            <w:r w:rsidR="00000000" w:rsidRPr="00000000" w:rsidDel="00000000">
              <w:rPr>
                <w:rtl w:val="0"/>
              </w:rPr>
              <w:t xml:space="preserve">57.13.</w:t>
            </w:r>
            <w:r w:rsidR="00000000" w:rsidRPr="00000000" w:rsidDel="00000000">
              <w:rPr>
                <w:rtl w:val="0"/>
              </w:rPr>
              <w:t xml:space="preserve">, </w:t>
            </w:r>
            <w:r w:rsidR="00000000" w:rsidRPr="00000000" w:rsidDel="00000000">
              <w:rPr>
                <w:rtl w:val="0"/>
              </w:rPr>
              <w:t xml:space="preserve">57.14.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noteiktajās darbībās, </w:t>
            </w:r>
            <w:r w:rsidR="00000000" w:rsidRPr="00000000" w:rsidDel="00000000">
              <w:rPr>
                <w:i w:val="1"/>
                <w:rtl w:val="0"/>
              </w:rPr>
              <w:t xml:space="preserve">de minimis</w:t>
            </w:r>
            <w:r w:rsidR="00000000" w:rsidRPr="00000000" w:rsidDel="00000000">
              <w:rPr>
                <w:rtl w:val="0"/>
              </w:rPr>
              <w:t xml:space="preserve"> atbalstu drīkst piešķirt tikai tad, ja gala labuma guvējs nodrošina šo nozaru darbību vai uzskaites nodalīšanu, lai darbības izslēgtajās nozarēs saskaņā ar Komisijas regulas Nr. 2023/2831 1. panta 2. punktu negūst labumu no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atbalsta, ko piešķir saskaņā ar šiem noteikumiem. Minētās prasības attiecināmas uz Eiropas digitālās inovācijas centru kā inovācijas kopu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atbalstu tiek paredzēts piešķirt gan saskaņā ar Komisijas regulu Nr. 2023/2831, gan Komisijas regulu Nr. 1408/2013, kuru piemērošanā katrai ir jāievēro savas izslēgtās atbalsta nozares. Šobrīd norma paredz nozaru un nodalīšanu, lai darbības izslēgtajās nozarēs saskaņā ar Komisijas regulas Nr. 2023/2831 1. panta 2. punktu negūst labumu no de minimis atbalsta, bet šim nolūkam vienlaikus paredzēts pārbaudīt atbilstību Komisijas regulas Nr. 1408/2013 darbības jomai. Lūdzam precizēt noteikumu projekta 58. punktu, nodrošinot korektu darbību un nozaru nodalīšanas prasību, kad atbalstu piešķir saskaņā ar Komisijas regulu Nr. 2023/2831 un kad atbalstu piešķir saskaņā ar Komisijas regulu Nr. 1408/2013, novēršot šo normu pārklāšanos. Attiecīgi lūdzam precizēt arī noteikumu projekta 58.1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Eiropas digitālās inovācijas centrs, ievērojot Komisijas regulas Nr. </w:t>
            </w:r>
            <w:r w:rsidR="00000000" w:rsidRPr="00000000" w:rsidDel="00000000">
              <w:rPr>
                <w:rtl w:val="0"/>
              </w:rPr>
              <w:t xml:space="preserve">2023/2831</w:t>
            </w:r>
            <w:r w:rsidR="00000000" w:rsidRPr="00000000" w:rsidDel="00000000">
              <w:rPr>
                <w:rtl w:val="0"/>
              </w:rPr>
              <w:t xml:space="preserve"> 5. panta 3. punkta nosacījumus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drīkst kumulēt atbalstu ar citu </w:t>
            </w:r>
            <w:r w:rsidR="00000000" w:rsidRPr="00000000" w:rsidDel="00000000">
              <w:rPr>
                <w:i w:val="1"/>
                <w:rtl w:val="0"/>
              </w:rPr>
              <w:t xml:space="preserve">de minimis</w:t>
            </w:r>
            <w:r w:rsidR="00000000" w:rsidRPr="00000000" w:rsidDel="00000000">
              <w:rPr>
                <w:rtl w:val="0"/>
              </w:rPr>
              <w:t xml:space="preserve"> atbalstu līdz Komisijas regulas Nr. 2023/2831 3. panta 2. punktā noteiktajam attiecīgajam robežlielumam, kā arī drīkst kumulēt ar citu valsts atbalstu attiecībā uz vienām un tām pašām attiecināmajām izmaksām vai citu valsts atbalstu tam pašam riska finansējuma pasākumam, izvairoties no dubutfinansējuma, ja netiek pārsniegta attiecīgā maksimālā atbalsta intensitāte vai atbalsta summa, kāda noteikta valsts atbalsta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korektas normas, kas ietver kumulācijas prasības nodrošināšanu, piemērošanas nolūkos precizēt noteikumu 70</w:t>
            </w:r>
            <w:r w:rsidR="00000000" w:rsidRPr="00000000" w:rsidDel="00000000">
              <w:rPr>
                <w:vertAlign w:val="superscript"/>
                <w:rtl w:val="0"/>
              </w:rPr>
              <w:t xml:space="preserve">1</w:t>
            </w:r>
            <w:r w:rsidR="00000000" w:rsidRPr="00000000" w:rsidDel="00000000">
              <w:rPr>
                <w:rtl w:val="0"/>
              </w:rPr>
              <w:t xml:space="preserve"> punktu un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Eiropas digitālās inovācijas centrs,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Šīs investīcijas ietvaros Eiropas digitālās inovācijas centrs var turpināt sniegt atbalstu gala labuma guvējam ievērojot šādu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75. punktu, pārskatot numerāciju, jo ar grozījumiem noteikumos ir paredzēts, ka de minimis atbalstu Eiropas digitālās inovācijas centram piešķirs ar Komisijas regulu Nr. 2023/2831, iekļaujot attiecīgās prasības no šī regulējuma, tādējādi nodrošinot gala labuma guvējiem turpināt saņemt de minimis atbalstu saskaņā ar jaunās regulas nosacījumiem. Savukārt, gadījumā, ja šī pasākuma ietvaros plānots piešķirt de minimis atbalstu līdz 30.06.2024. arī saskaņā Komisijas regulu Nr. 1407/2013, būtu nepieciešams saglabāt noteikumos visas prasības kas izriet no Komisijas regulas Nr.1407/2013, atbilstoši kurām būtu vērtējama gala labuma guvēju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sadaļas Problēmas apraksts 5.punkta pirmās rindkopas pēdējo teikumu "Proti, ar trīs gadu periodu saprotams laika periods no konkrēta datuma, kad piešķirts pēdējais atbalsts līdz konkrētam datumam, kas ir jaunā piešķiramā atbalsta datums", aizstājot to šādi “Regulas Nr. 2023/2831 ietvaros trīs gadu laikposms ir jāvērtē kā slīdošs periods un attiecībā uz katru jaunu de minimis atbalsta piešķiršanu jāņem vērā de minimis atbalsta kopsumma, kas piešķirta iepriekšējos trīs gados, norādot, ka ar trīs gadu periodu saprotams laika periods no konkrēta datuma, kas ir jaunā piešķiramā atbalsta datums trīs gadu periodā atpakaļ, piemēram, ja jaunā atbalsta piešķiršanas datums ir 2024.gada 17.jūlijs, trīs gadu periods būs skaitāms līdz 2021.gada 17.jūlijam.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13.punktā minētajam lūdzam iesniegt MK noteikumu projektu un anotāciju angļu valodā saskaņošanai ar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līdz 2026. gada 30. jūnijam pabeigtas Eiropas digitālās inovācijas centru darba pakas;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Padomes īstenošanas lēmuma (CID) rādītājs Nr.44a ir atskaites punkts nevis mērķa rādītājs. Lūdzam attiecīgi precizēt MK noteikumu 10.1.apakšpunktu.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vai plānotais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w:t>
            </w:r>
            <w:r w:rsidR="00000000" w:rsidRPr="00000000" w:rsidDel="00000000">
              <w:rPr>
                <w:rtl w:val="0"/>
              </w:rPr>
              <w:t xml:space="preserve">1408/2013</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ja atbalstu piešķir saskaņā ar Komisijas regulu Nr. 1408/2013. </w:t>
            </w:r>
            <w:r w:rsidR="00000000" w:rsidRPr="00000000" w:rsidDel="00000000">
              <w:rPr>
                <w:i w:val="1"/>
                <w:rtl w:val="0"/>
              </w:rPr>
              <w:t xml:space="preserve">De minimis</w:t>
            </w:r>
            <w:r w:rsidR="00000000" w:rsidRPr="00000000" w:rsidDel="00000000">
              <w:rPr>
                <w:rtl w:val="0"/>
              </w:rPr>
              <w:t xml:space="preserve"> atbalsta apmērs tiek vērtēts viena vienota komersanta līmenī atbilstoši Komisijas regulas Nr. </w:t>
            </w:r>
            <w:r w:rsidR="00000000" w:rsidRPr="00000000" w:rsidDel="00000000">
              <w:rPr>
                <w:rtl w:val="0"/>
              </w:rPr>
              <w:t xml:space="preserve">1408/2013</w:t>
            </w:r>
            <w:r w:rsidR="00000000" w:rsidRPr="00000000" w:rsidDel="00000000">
              <w:rPr>
                <w:rtl w:val="0"/>
              </w:rPr>
              <w:t xml:space="preserve">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projekta normās būtu konsekvence attiecībā uz lietojamiem terminiem, lūdzam 61.1. apakšpunktā lietot vienādu “viena vienota uzņēmuma” terminu. Pēc analoģijas lūdzam precizēt arī noteikumu projekta 61.2.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pirms komercdarbības atbalsta piešķiršanas Eiropas digitālās inovācijas centram kā inovācijas kopai Centrālā finanšu un līgumu aģentūra pārbauda atbilstību šo noteikumu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izņemot </w:t>
            </w:r>
            <w:r w:rsidR="00000000" w:rsidRPr="00000000" w:rsidDel="00000000">
              <w:rPr>
                <w:rtl w:val="0"/>
              </w:rPr>
              <w:t xml:space="preserve">61.1. </w:t>
            </w:r>
            <w:r w:rsidR="00000000" w:rsidRPr="00000000" w:rsidDel="00000000">
              <w:rPr>
                <w:rtl w:val="0"/>
              </w:rPr>
              <w:t xml:space="preserve">apakšpunktā</w:t>
            </w:r>
            <w:r w:rsidR="00000000" w:rsidRPr="00000000" w:rsidDel="00000000">
              <w:rPr>
                <w:rtl w:val="0"/>
              </w:rPr>
              <w:t xml:space="preserve"> minēto, noteiktajiem nosacījumiem un nosacījumam par to, ka plānotais </w:t>
            </w:r>
            <w:r w:rsidR="00000000" w:rsidRPr="00000000" w:rsidDel="00000000">
              <w:rPr>
                <w:i w:val="1"/>
                <w:rtl w:val="0"/>
              </w:rPr>
              <w:t xml:space="preserve">de minimis</w:t>
            </w:r>
            <w:r w:rsidR="00000000" w:rsidRPr="00000000" w:rsidDel="00000000">
              <w:rPr>
                <w:rtl w:val="0"/>
              </w:rPr>
              <w:t xml:space="preserve"> atbalsts kopā ar iepriekšējos trīs gados no atbalsta piešķiršanas dienas saņemto</w:t>
            </w:r>
            <w:r w:rsidR="00000000" w:rsidRPr="00000000" w:rsidDel="00000000">
              <w:rPr>
                <w:i w:val="1"/>
                <w:rtl w:val="0"/>
              </w:rPr>
              <w:t xml:space="preserve"> de minimis </w:t>
            </w:r>
            <w:r w:rsidR="00000000" w:rsidRPr="00000000" w:rsidDel="00000000">
              <w:rPr>
                <w:rtl w:val="0"/>
              </w:rPr>
              <w:t xml:space="preserve">atbalstu viena vienota uzņēmuma līmenī nepārsniedz Komisijas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w:t>
            </w:r>
            <w:r w:rsidR="00000000" w:rsidRPr="00000000" w:rsidDel="00000000">
              <w:rPr>
                <w:i w:val="1"/>
                <w:rtl w:val="0"/>
              </w:rPr>
              <w:t xml:space="preserve">De minimis</w:t>
            </w:r>
            <w:r w:rsidR="00000000" w:rsidRPr="00000000" w:rsidDel="00000000">
              <w:rPr>
                <w:rtl w:val="0"/>
              </w:rPr>
              <w:t xml:space="preserve"> atbalsta apmērs tiek vērtēts inovācijas kopas dalībnieku līmenī atbilstoši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61.</w:t>
            </w:r>
            <w:r w:rsidR="00000000" w:rsidRPr="00000000" w:rsidDel="00000000">
              <w:rPr>
                <w:vertAlign w:val="superscript"/>
                <w:rtl w:val="0"/>
              </w:rPr>
              <w:t xml:space="preserve">1</w:t>
            </w:r>
            <w:r w:rsidR="00000000" w:rsidRPr="00000000" w:rsidDel="00000000">
              <w:rPr>
                <w:rtl w:val="0"/>
              </w:rPr>
              <w:t xml:space="preserve"> punktu, aizstājot vārdu "saņemto" ar vārdu "piešķirto", ņemot vērā to, ka no de minimis regulējuma piemērošanas viedokļa būtisks ir juridiski piešķirtais de minimis atbalsta apmērs, nevis faktiski saņemtais, kas var atšķirties.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24.05.2024.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24.05.2024.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