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bibliotēkas ir valsts un pašvaldību institūciju dibinātas, Valsts kanceleja rosina ietekmi uz bibliotēkām norādīt likumprojekta anotācijas 7.sadaļā.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likumprojektam nav veikts administratīvā sloga aprēķins, lūdzu izvērtēt likumprojektā iekļautos informācijas sniegšanas pienākumus (7. un 9.pants). Atbilstoši vērtējumam lūdzu iekļaut likumprojekta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precizēt un arī papildināt bibliotēku funkcijas, lūdzam vērtēt ietekmi uz iesaistītajām institūcijām un to atspoguļot likumprojekta anotācijas 7.4.apakšpunktā.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apjomu un līdz ar to izvērsto pamatojumu likumprojekta anotācijas 1.3. sadaļā, Valsts kanceleja rosina numurēt problēmu uzskaitījumu, tādejādi padarot attiecīgo sadaļu pārskatāmu.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pārskatīt likumprojekta anotācijas 1.3. sadaļu, aprakstos par iecerētajām izmaiņām pamatojumā norādīt vairāk kā vienu piemēru. Piemēram, likumprojekta anotācijā ietvertais "Pašvaldības bibliotēku pakalpojumu sniegšanas vietas tiek izveidotas un darbojas kādas citas attiecīgās pašvaldības bibliotēkas ietvaros, piemēram, Jelgavas novada Jaunsvirlaukas pagasta Dzirnieku bibliotēka tika reorganizēta par Jaunsvirlaukas pagasta Staļģenes bibliotēkas pakalpojumu sniegšanas vietu Dzirnieku ciemā." ar tikai viena piemēra minēšanu nesniedz pārliecinošu iespaidu.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mērķis ir ar bibliotēku starpniecību nodrošināt ikvienam brīvu un neierobežotu piekļuvi informācijai, zināšanām, kultūras mantojumam, atbalstīt izglītību un zinātni, sekmēt mūžizglītību, veicināt sabiedrības pilsonisko līdzdalību demokrātiskos procesos un valstiskuma stiprināšanā, aicinām apsvērt iespēju veikt likuma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stiprināt tiesību aktu izvērtēšanas praksi Latvijā, cita starpā, Valsts kanceleja ir izstrādājusi vadlīnijas tiesību aktu ex-post ietekmes izvērtēšanai, kas tiks prezentētas plašākai auditorijai š.g. 9. oktobrī un drīzumā būs publiski pieejamas praktiskai izmantošanai tiesību aktu ietekmes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ietekmes aprakstu par to, kā tieši mērķa grupas ietekmē veiktās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