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21. marta noteikumos Nr. 153 "Kārtība, kādā policija veic novērošanu, izmantojot tehniskos līdzekļus, kā arī šādas novērošanas rezultātā iegūto datu apstrādi"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ar noteikumu projektu nav paredzētas jaunas personas datu apstrādes darbības, lūdzam 8.1.13. apakšpunktā svītrot norādi, ka projekts skar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norma, kas nosaka, ka var tikt slēgts deleģēšanas līgums par tehnisko līdzekļu uzstādīšanu nebūs tiesiskais pamats šos līdzekļus uzstādīt citiem nolūkiem, nekā tiem, kurus jau šobrīd nosaka normatīvie akti. Piemēram, saskaņā ar Ceļu satiksmes likuma 43.</w:t>
            </w:r>
            <w:r w:rsidR="00000000" w:rsidRPr="00000000" w:rsidDel="00000000">
              <w:rPr>
                <w:vertAlign w:val="superscript"/>
                <w:rtl w:val="0"/>
              </w:rPr>
              <w:t xml:space="preserve">7</w:t>
            </w:r>
            <w:r w:rsidR="00000000" w:rsidRPr="00000000" w:rsidDel="00000000">
              <w:rPr>
                <w:rtl w:val="0"/>
              </w:rPr>
              <w:t xml:space="preserve"> pantu ar tehniskiem līdzekļiem var fiksēt administratīvos pārkāpumus ceļu satiksmē, neapturot transportlīdzekli. Līdz ar to noteikumu projektā ietvertā tiesību norma nebūs uzskatāma par tiesisko pamatu, lai lūgtu šādus tehiskos līdzekļus uzstādīt ar nolūku veikt videonovērošanu.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Ministru kabineta 2022.gada 12. aprīļa noteikumu Nr. 224 "Prasības un kārtība tehnisko līdzekļu uzstādīšanai uz ceļiem un prasības informācijas nosūtīšanai un saņemšanai no tehniskajiem līdzekļiem apstrādei transportlīdzekļu un to vadītāju valsts reģistrā" 2.punkts nosaka, ka tehniskos līdzekļus uzstāda uz ceļiem vietās vai posmos, kur, novēršot agresīvu braukšanu vai veicinot vienmērīgu satiksmes plūsmu preventīvos nolūkos, </w:t>
            </w:r>
            <w:r w:rsidR="00000000" w:rsidRPr="00000000" w:rsidDel="00000000">
              <w:rPr>
                <w:u w:val="single"/>
                <w:rtl w:val="0"/>
              </w:rPr>
              <w:t xml:space="preserve">nepieciešams novērst ceļu satiksmes negadījumus ar bojāgājušajiem vai cietušajiem. </w:t>
            </w:r>
            <w:r w:rsidR="00000000" w:rsidRPr="00000000" w:rsidDel="00000000">
              <w:rPr>
                <w:rtl w:val="0"/>
              </w:rPr>
              <w:t xml:space="preserve">Līdz ar to tiesību aktu projekta norma nebūs uzskatāma par tiesisku pamatu uzstādīt šos tehniskos līdzekļus tur, kur tas nebūs saistīts ar risku ceļu satiksmes negadījumiem ar bojāgājušajiem vai cietušajiem.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24-TA-3289</w:t>
    </w:r>
    <w:r>
      <w:br/>
    </w:r>
    <w:r w:rsidR="00000000" w:rsidRPr="00000000" w:rsidDel="00000000">
      <w:rPr>
        <w:rtl w:val="0"/>
      </w:rPr>
      <w:t xml:space="preserve">Izdrukāts 17.03.2025. 11.48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24-TA-3289</w:t>
    </w:r>
    <w:r>
      <w:br/>
    </w:r>
    <w:r w:rsidR="00000000" w:rsidRPr="00000000" w:rsidDel="00000000">
      <w:rPr>
        <w:rtl w:val="0"/>
      </w:rPr>
      <w:t xml:space="preserve">Izdrukāts 17.03.2025. 11.48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Atzinumi_24-TA-3289.docx</dc:title>
</cp:coreProperties>
</file>

<file path=docProps/custom.xml><?xml version="1.0" encoding="utf-8"?>
<Properties xmlns="http://schemas.openxmlformats.org/officeDocument/2006/custom-properties" xmlns:vt="http://schemas.openxmlformats.org/officeDocument/2006/docPropsVTypes"/>
</file>