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ļaujas neformālās izglītības programmas īstenošanai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19.06.2023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19.06.2023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