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(Energokopienas viedokļu_parskats_23-TA-691)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Ja pašvaldība ir energokopienas biedrs, pašvaldībai ir pienākums daļu tās saražotās elektroenerģijas vai energokopienas ietvaros gūto pelņu novirzīt mazaizsargātajām iedzīvotāju grupām.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Burtiski nākamais punkts runā pret 4. punkta izpildi.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5. Elektroenerģijas kopīgošana iespējama tikai starp elektroenerģijas energokopienas biedriem vai aktīviem lietotājiem, kas rīkojas kopīgi, kuru elektroenerģijas ražošanas iekārtas ir pieslēgtas viena elektroenerģijas sadales sistēmas operatora īpašumā esošajai elektroenerģijas sadales sistēmai.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Mazaizsargāto iedzīvotāju grupas var dinamiski mainīties, līdz ar to iekļaušana/izslēgšana var būt birokrātiski sarežģīta.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Lūdzam izveidot sadaļu par praktisko 4. punkta piemērošanu vai attiekties no 4. punkta pilnībā.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Lūdzu precizēt, kas tiek domāts noteikumos ar jēdzienu “Pašvaldība”. Pašvaldības iestāde un kapitālsabiedrība arī ir “Pašvaldība”?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08.07.2024. 15.11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08.07.2024. 15.11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