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2006. gada 25. aprīļa noteikumos Nr. 339 "Noteikumi par prasībām bīstamo ķīmisko vielu un ķīmisko preparātu (produktu) uzglabāšanas rezervuāru projektēšanai, uzstādīšanai, par to atbilstības novērtēšanas kārtību un tirgus uzraudzību"" (turpmāk – projekts) ir papildināts ar jauniem grozījumiem Ministru kabineta 2006. gada 25. aprīļa noteikumos Nr. 339 "Noteikumi par prasībām bīstamo ķīmisko vielu un ķīmisko preparātu (produktu) uzglabāšanas rezervuāru projektēšanai, uzstādīšanai, par to atbilstības novērtēšanas kārtību un tirgus uzraudzību" (turpmāk – noteikumi), lūdzam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anotācijas 1.3. apakšsadaļā ir norādīts, ka noteikumu 3.3. apakšnodaļā ir noteikts, ka </w:t>
            </w:r>
            <w:r w:rsidR="00000000" w:rsidRPr="00000000" w:rsidDel="00000000">
              <w:rPr>
                <w:u w:val="single"/>
                <w:rtl w:val="0"/>
              </w:rPr>
              <w:t xml:space="preserve">metinātājiem un defektoskopistiem ir jābūt sertificētiem atbilstoši normatīvajos aktos par metālmateriālu metinātāju profesionālās kvalifikācijas sertifikāciju reglamentētajā sfērā noteiktajai kārtībai, proti, atbilstoši Ministru kabineta 2006. gada 18. jūlija noteikumu Nr. 588 "Metālmateriālu metinātāju un defektoskopistu sertificēšanas kārtība reglamentētajā sfērā"</w:t>
            </w:r>
            <w:r w:rsidR="00000000" w:rsidRPr="00000000" w:rsidDel="00000000">
              <w:rPr>
                <w:rtl w:val="0"/>
              </w:rPr>
              <w:t xml:space="preserve"> (turpmāk – noteikumi Nr. 588) </w:t>
            </w:r>
            <w:r w:rsidR="00000000" w:rsidRPr="00000000" w:rsidDel="00000000">
              <w:rPr>
                <w:u w:val="single"/>
                <w:rtl w:val="0"/>
              </w:rPr>
              <w:t xml:space="preserve">prasībām</w:t>
            </w:r>
            <w:r w:rsidR="00000000" w:rsidRPr="00000000" w:rsidDel="00000000">
              <w:rPr>
                <w:rtl w:val="0"/>
              </w:rPr>
              <w:t xml:space="preserve">. Noteikumos Nr. 588 ir noteikts, ka </w:t>
            </w:r>
            <w:r w:rsidR="00000000" w:rsidRPr="00000000" w:rsidDel="00000000">
              <w:rPr>
                <w:u w:val="single"/>
                <w:rtl w:val="0"/>
              </w:rPr>
              <w:t xml:space="preserve">metinātāji un defektoskopisti drīkst veikt darbus reglamentētajā sfērā, ja viņu profesionālo kvalifikāciju ir atzinusi sertifikācijas institūcija saskaņā ar noteiktajiem standartiem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1.3. apakšsadaļā ir norādīts, ka</w:t>
            </w:r>
            <w:r w:rsidR="00000000" w:rsidRPr="00000000" w:rsidDel="00000000">
              <w:rPr>
                <w:u w:val="single"/>
                <w:rtl w:val="0"/>
              </w:rPr>
              <w:t xml:space="preserve"> noteikumos Nr. 588 minētās atsauces uz standartiem nav aktuālas, netiek līdzi attīstībai un progresam nozarē un attiecīgajiem standartizācijas procesiem. Attiecīgi šādos gadījumos nepieciešams veikt regulārus grozījumus noteikumos Nr. 588, lai precizētu un atjaunotu atsauces uz standartiem. Līdz ar to nozare izmanto aktuālos standartus vai aktuālās standarta versijas un darbojas nereglamentētajā jomā. Vienlaikus nākotnē ir plānots apsvērt šī normatīvā regulējuma atcelšanu, jo attiecīgā nozare ir pilnībā spējīga darboties nereglamentēti no normatīvā regulējuma viedokļa, bet atbilstoši nozarē esošajiem metinātājiem un defektoskopistiem saistošajiem piemērojamajiem standartiem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izriet, ka, </w:t>
            </w:r>
            <w:r w:rsidR="00000000" w:rsidRPr="00000000" w:rsidDel="00000000">
              <w:rPr>
                <w:u w:val="single"/>
                <w:rtl w:val="0"/>
              </w:rPr>
              <w:t xml:space="preserve">šobrīd ir spēkā esošs regulējums noteikumos Nr.588, tādēļ, lai izdarītu grozījumus noteikumos, nepieciešami attiecīgi grozījumi noteikumos Nr. 588, jo pretējā gadījumā noteikumos tiks paredzēts regulējums, kas neatbilst spēkā esošajam regulējumam, kuru paredz noteikumi Nr. 588</w:t>
            </w:r>
            <w:r w:rsidR="00000000" w:rsidRPr="00000000" w:rsidDel="00000000">
              <w:rPr>
                <w:rtl w:val="0"/>
              </w:rPr>
              <w:t xml:space="preserve">. Turklāt no anotācijā ietvertās informācijas neizriet, ka attiecīgie grozījumi ir izstrādāti, kaut arī abiem grozījumiem būtu jāstājas spēkā vienlaikus.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iepriekš minēto informāciju un precizēt to. Turklāt, ja projektā tiek saglabāti attiecīgie grozījumi noteikumos, lūdzam izstrādāt attiecīgus grozījumus noteikumos Nr. 588, paredzot saistīto grozījumu vienlaicīgu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anotācijas 1.3. apakšsadaļā ietvertās informācijas izriet, ka sertifikācijas institūcijas lēmumus nepieņem Administratīvā procesa likumā noteiktajā kārtībā, lūdzam precizēt anotācijā ietverto informāciju par to, ka attiecīgie subjekti savas intereses var aizstāvēt un strīdus izšķirt tiesā </w:t>
            </w:r>
            <w:r w:rsidR="00000000" w:rsidRPr="00000000" w:rsidDel="00000000">
              <w:rPr>
                <w:u w:val="single"/>
                <w:rtl w:val="0"/>
              </w:rPr>
              <w:t xml:space="preserve">likumdošanā</w:t>
            </w:r>
            <w:r w:rsidR="00000000" w:rsidRPr="00000000" w:rsidDel="00000000">
              <w:rPr>
                <w:rtl w:val="0"/>
              </w:rPr>
              <w:t xml:space="preserve"> noteiktajā kārtībā, proti, norādīt attiecīgu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(sk. arī Vadlīnijas tiesību akta projekta sākotnējās ietekmes novērtēšanai un novērtējuma ziņojuma sagatavošanai Vienotajā tiesību aktu izstrādes un saskaņošanas portālā), atkārtoti lūdzam izvērtēt projekta atbilstību Latvijas Republikas starptautiskajām saistībām un, ja ar noteikumu projektu tiek ieviestas Eiropas Savienības tiesību aktu prasības, piemēram,  Eiropas Parlamenta un Padomes 2008. gada 16. decembra Regulas (EK) Nr. 1272/2008 par vielu un maisījumu klasificēšanu, marķēšanu un iepakošanu un ar ko groza un atceļ Direktīvas 67/548/EEK un 1999/45/EK un groza Regulu (EK) Nr. 1907/2006 (turpmāk - Regula Nr. 1272/2008) prasības (sk., piemēram, 4. punktu), - aizpildīt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arī atsauču uz regulu un tās vienībām ietveršana normatīvajos aktos, pēc būtības, ir regulas prasību ieviešana</w:t>
            </w:r>
            <w:r w:rsidR="00000000" w:rsidRPr="00000000" w:rsidDel="00000000">
              <w:rPr>
                <w:rtl w:val="0"/>
              </w:rPr>
              <w:t xml:space="preserve">, jo tādējādi tiek nodrošināta regulas prasību praktiskā piemērošana. Attiecīgi, ņemot vērā minēto, aicinām pilnībā aizpildīt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ir precizēts, lūdzam attiecīgi precizēt arī anotācijas 1.3. apakšsadaļā ietverto informāciju par to, ko paredz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būtiskās prasības tādu stacionāru rezervuāru projektēšanai, izgatavošanai un uzstādīšanai, kuri paredzēti šo noteikumu </w:t>
            </w:r>
            <w:r w:rsidR="00000000" w:rsidRPr="00000000" w:rsidDel="00000000">
              <w:rPr>
                <w:rtl w:val="0"/>
              </w:rPr>
              <w:t xml:space="preserve">3.</w:t>
            </w:r>
            <w:r w:rsidR="00000000" w:rsidRPr="00000000" w:rsidDel="00000000">
              <w:rPr>
                <w:rtl w:val="0"/>
              </w:rPr>
              <w:t xml:space="preserve">punktā minēto bīstamo ķīmisko vielu un maisījumu uzglabāšanai (turpmāk - rezervuārs), un kārtību, kādā uzrauga minēto prasību ievērošanu, veic rezervuāru atbilstības novērtēšanu un tirgus uzraudzību, lai, tos pareizi lietojot, būtu novērsti draudi cilvēku dzīvībai, veselībai un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1. punktu atbilstoši likuma "Par atbilstības novērtēšanu" 7. panta pirmajā un otrajā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05.12.2024.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05.12.2024.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Atzinumi_24-TA-2264.docx</dc:title>
</cp:coreProperties>
</file>

<file path=docProps/custom.xml><?xml version="1.0" encoding="utf-8"?>
<Properties xmlns="http://schemas.openxmlformats.org/officeDocument/2006/custom-properties" xmlns:vt="http://schemas.openxmlformats.org/officeDocument/2006/docPropsVTypes"/>
</file>